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C7394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EC7394">
      <w:pPr>
        <w:pStyle w:val="ConsPlusNormal"/>
        <w:jc w:val="both"/>
        <w:outlineLvl w:val="0"/>
      </w:pPr>
    </w:p>
    <w:p w:rsidR="00000000" w:rsidRDefault="00EC7394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000000" w:rsidRDefault="00EC7394">
      <w:pPr>
        <w:pStyle w:val="ConsPlusNormal"/>
        <w:jc w:val="center"/>
        <w:rPr>
          <w:b/>
          <w:bCs/>
        </w:rPr>
      </w:pPr>
    </w:p>
    <w:p w:rsidR="00000000" w:rsidRDefault="00EC7394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EC7394">
      <w:pPr>
        <w:pStyle w:val="ConsPlusNormal"/>
        <w:jc w:val="center"/>
        <w:rPr>
          <w:b/>
          <w:bCs/>
        </w:rPr>
      </w:pPr>
      <w:r>
        <w:rPr>
          <w:b/>
          <w:bCs/>
        </w:rPr>
        <w:t>от 21 января 2004 г. N 24</w:t>
      </w:r>
    </w:p>
    <w:p w:rsidR="00000000" w:rsidRDefault="00EC7394">
      <w:pPr>
        <w:pStyle w:val="ConsPlusNormal"/>
        <w:jc w:val="center"/>
        <w:rPr>
          <w:b/>
          <w:bCs/>
        </w:rPr>
      </w:pPr>
    </w:p>
    <w:p w:rsidR="00000000" w:rsidRDefault="00EC7394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СТАНДАРТОВ</w:t>
      </w:r>
    </w:p>
    <w:p w:rsidR="00000000" w:rsidRDefault="00EC7394">
      <w:pPr>
        <w:pStyle w:val="ConsPlusNormal"/>
        <w:jc w:val="center"/>
        <w:rPr>
          <w:b/>
          <w:bCs/>
        </w:rPr>
      </w:pPr>
      <w:r>
        <w:rPr>
          <w:b/>
          <w:bCs/>
        </w:rPr>
        <w:t>РАСКРЫТИЯ ИНФОРМАЦИИ СУБЪЕКТАМИ ОПТОВОГО</w:t>
      </w:r>
    </w:p>
    <w:p w:rsidR="00000000" w:rsidRDefault="00EC7394">
      <w:pPr>
        <w:pStyle w:val="ConsPlusNormal"/>
        <w:jc w:val="center"/>
        <w:rPr>
          <w:b/>
          <w:bCs/>
        </w:rPr>
      </w:pPr>
      <w:r>
        <w:rPr>
          <w:b/>
          <w:bCs/>
        </w:rPr>
        <w:t>И РОЗНИЧНЫХ РЫНКОВ ЭЛЕКТРИЧЕСКОЙ ЭНЕРГИИ</w:t>
      </w:r>
    </w:p>
    <w:p w:rsidR="00000000" w:rsidRDefault="00EC7394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C73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C73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01.02.2005 </w:t>
            </w:r>
            <w:hyperlink r:id="rId5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</w:p>
          <w:p w:rsidR="00000000" w:rsidRDefault="00EC73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21.04.2009 </w:t>
            </w:r>
            <w:hyperlink r:id="rId6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09.08.2010 </w:t>
            </w:r>
            <w:hyperlink r:id="rId7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04.11.2011 </w:t>
            </w:r>
            <w:hyperlink r:id="rId8" w:history="1">
              <w:r>
                <w:rPr>
                  <w:color w:val="0000FF"/>
                </w:rPr>
                <w:t>N 877</w:t>
              </w:r>
            </w:hyperlink>
            <w:r>
              <w:rPr>
                <w:color w:val="392C69"/>
              </w:rPr>
              <w:t>,</w:t>
            </w:r>
          </w:p>
          <w:p w:rsidR="00000000" w:rsidRDefault="00EC73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29.12.2011 </w:t>
            </w:r>
            <w:hyperlink r:id="rId9" w:history="1">
              <w:r>
                <w:rPr>
                  <w:color w:val="0000FF"/>
                </w:rPr>
                <w:t>N 1179</w:t>
              </w:r>
            </w:hyperlink>
            <w:r>
              <w:rPr>
                <w:color w:val="392C69"/>
              </w:rPr>
              <w:t xml:space="preserve">, от 04.05.2012 </w:t>
            </w:r>
            <w:hyperlink r:id="rId10" w:history="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 xml:space="preserve">, от 27.06.2013 </w:t>
            </w:r>
            <w:hyperlink r:id="rId11" w:history="1">
              <w:r>
                <w:rPr>
                  <w:color w:val="0000FF"/>
                </w:rPr>
                <w:t>N 543</w:t>
              </w:r>
            </w:hyperlink>
            <w:r>
              <w:rPr>
                <w:color w:val="392C69"/>
              </w:rPr>
              <w:t>,</w:t>
            </w:r>
          </w:p>
          <w:p w:rsidR="00000000" w:rsidRDefault="00EC73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22.07.2013 </w:t>
            </w:r>
            <w:hyperlink r:id="rId12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 xml:space="preserve">, от 26.07.2013 </w:t>
            </w:r>
            <w:hyperlink r:id="rId13" w:history="1">
              <w:r>
                <w:rPr>
                  <w:color w:val="0000FF"/>
                </w:rPr>
                <w:t>N 630</w:t>
              </w:r>
            </w:hyperlink>
            <w:r>
              <w:rPr>
                <w:color w:val="392C69"/>
              </w:rPr>
              <w:t>, от 31.08.201</w:t>
            </w:r>
            <w:r>
              <w:rPr>
                <w:color w:val="392C69"/>
              </w:rPr>
              <w:t xml:space="preserve">3 </w:t>
            </w:r>
            <w:hyperlink r:id="rId14" w:history="1">
              <w:r>
                <w:rPr>
                  <w:color w:val="0000FF"/>
                </w:rPr>
                <w:t>N 758</w:t>
              </w:r>
            </w:hyperlink>
            <w:r>
              <w:rPr>
                <w:color w:val="392C69"/>
              </w:rPr>
              <w:t>,</w:t>
            </w:r>
          </w:p>
          <w:p w:rsidR="00000000" w:rsidRDefault="00EC73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09.12.2013 </w:t>
            </w:r>
            <w:hyperlink r:id="rId15" w:history="1">
              <w:r>
                <w:rPr>
                  <w:color w:val="0000FF"/>
                </w:rPr>
                <w:t>N 1131</w:t>
              </w:r>
            </w:hyperlink>
            <w:r>
              <w:rPr>
                <w:color w:val="392C69"/>
              </w:rPr>
              <w:t xml:space="preserve">, от 17.02.2014 </w:t>
            </w:r>
            <w:hyperlink r:id="rId16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 xml:space="preserve">, от 17.02.2014 </w:t>
            </w:r>
            <w:hyperlink r:id="rId17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>,</w:t>
            </w:r>
          </w:p>
          <w:p w:rsidR="00000000" w:rsidRDefault="00EC73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25.02.2014 </w:t>
            </w:r>
            <w:hyperlink r:id="rId18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28.04.2014 </w:t>
            </w:r>
            <w:hyperlink r:id="rId19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 xml:space="preserve">, от 11.06.2014 </w:t>
            </w:r>
            <w:hyperlink r:id="rId20" w:history="1">
              <w:r>
                <w:rPr>
                  <w:color w:val="0000FF"/>
                </w:rPr>
                <w:t>N 542</w:t>
              </w:r>
            </w:hyperlink>
            <w:r>
              <w:rPr>
                <w:color w:val="392C69"/>
              </w:rPr>
              <w:t>,</w:t>
            </w:r>
          </w:p>
          <w:p w:rsidR="00000000" w:rsidRDefault="00EC73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09.08.2014 </w:t>
            </w:r>
            <w:hyperlink r:id="rId21" w:history="1">
              <w:r>
                <w:rPr>
                  <w:color w:val="0000FF"/>
                </w:rPr>
                <w:t>N 787</w:t>
              </w:r>
            </w:hyperlink>
            <w:r>
              <w:rPr>
                <w:color w:val="392C69"/>
              </w:rPr>
              <w:t xml:space="preserve">, от 23.01.2015 </w:t>
            </w:r>
            <w:hyperlink r:id="rId22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16.02.2015 </w:t>
            </w:r>
            <w:hyperlink r:id="rId23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,</w:t>
            </w:r>
          </w:p>
          <w:p w:rsidR="00000000" w:rsidRDefault="00EC73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11.05.2015 </w:t>
            </w:r>
            <w:hyperlink r:id="rId24" w:history="1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 xml:space="preserve">, от 04.09.2015 </w:t>
            </w:r>
            <w:hyperlink r:id="rId25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17.09.2015 </w:t>
            </w:r>
            <w:hyperlink r:id="rId26" w:history="1">
              <w:r>
                <w:rPr>
                  <w:color w:val="0000FF"/>
                </w:rPr>
                <w:t>N 987</w:t>
              </w:r>
            </w:hyperlink>
            <w:r>
              <w:rPr>
                <w:color w:val="392C69"/>
              </w:rPr>
              <w:t>,</w:t>
            </w:r>
          </w:p>
          <w:p w:rsidR="00000000" w:rsidRDefault="00EC73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29.10.2015 </w:t>
            </w:r>
            <w:hyperlink r:id="rId27" w:history="1">
              <w:r>
                <w:rPr>
                  <w:color w:val="0000FF"/>
                </w:rPr>
                <w:t>N 1166</w:t>
              </w:r>
            </w:hyperlink>
            <w:r>
              <w:rPr>
                <w:color w:val="392C69"/>
              </w:rPr>
              <w:t xml:space="preserve">, от 17.05.2016 </w:t>
            </w:r>
            <w:hyperlink r:id="rId28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 xml:space="preserve">, от 23.12.2016 </w:t>
            </w:r>
            <w:hyperlink r:id="rId29" w:history="1">
              <w:r>
                <w:rPr>
                  <w:color w:val="0000FF"/>
                </w:rPr>
                <w:t>N 1446</w:t>
              </w:r>
            </w:hyperlink>
            <w:r>
              <w:rPr>
                <w:color w:val="392C69"/>
              </w:rPr>
              <w:t>,</w:t>
            </w:r>
          </w:p>
          <w:p w:rsidR="00000000" w:rsidRDefault="00EC73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17.02.2017 </w:t>
            </w:r>
            <w:hyperlink r:id="rId30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>,</w:t>
            </w:r>
            <w:r>
              <w:rPr>
                <w:color w:val="392C69"/>
              </w:rPr>
              <w:t xml:space="preserve"> от 24.05.2017 </w:t>
            </w:r>
            <w:hyperlink r:id="rId31" w:history="1">
              <w:r>
                <w:rPr>
                  <w:color w:val="0000FF"/>
                </w:rPr>
                <w:t>N 624</w:t>
              </w:r>
            </w:hyperlink>
            <w:r>
              <w:rPr>
                <w:color w:val="392C69"/>
              </w:rPr>
              <w:t xml:space="preserve">, от 07.06.2017 </w:t>
            </w:r>
            <w:hyperlink r:id="rId32" w:history="1">
              <w:r>
                <w:rPr>
                  <w:color w:val="0000FF"/>
                </w:rPr>
                <w:t>N 683</w:t>
              </w:r>
            </w:hyperlink>
            <w:r>
              <w:rPr>
                <w:color w:val="392C69"/>
              </w:rPr>
              <w:t>,</w:t>
            </w:r>
          </w:p>
          <w:p w:rsidR="00000000" w:rsidRDefault="00EC73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20.11.2018 </w:t>
            </w:r>
            <w:hyperlink r:id="rId33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 xml:space="preserve">, от 30.01.2019 </w:t>
            </w:r>
            <w:hyperlink r:id="rId34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27.12.2019 </w:t>
            </w:r>
            <w:hyperlink r:id="rId35" w:history="1">
              <w:r>
                <w:rPr>
                  <w:color w:val="0000FF"/>
                </w:rPr>
                <w:t>N 1892</w:t>
              </w:r>
            </w:hyperlink>
            <w:r>
              <w:rPr>
                <w:color w:val="392C69"/>
              </w:rPr>
              <w:t>,</w:t>
            </w:r>
          </w:p>
          <w:p w:rsidR="00000000" w:rsidRDefault="00EC73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07.03.2020 </w:t>
            </w:r>
            <w:hyperlink r:id="rId36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22.07.2020 </w:t>
            </w:r>
            <w:hyperlink r:id="rId37" w:history="1">
              <w:r>
                <w:rPr>
                  <w:color w:val="0000FF"/>
                </w:rPr>
                <w:t>N 1082</w:t>
              </w:r>
            </w:hyperlink>
            <w:r>
              <w:rPr>
                <w:color w:val="392C69"/>
              </w:rPr>
              <w:t xml:space="preserve">, от 29.08.2020 </w:t>
            </w:r>
            <w:hyperlink r:id="rId38" w:history="1">
              <w:r>
                <w:rPr>
                  <w:color w:val="0000FF"/>
                </w:rPr>
                <w:t>N 1298</w:t>
              </w:r>
            </w:hyperlink>
            <w:r>
              <w:rPr>
                <w:color w:val="392C69"/>
              </w:rPr>
              <w:t>,</w:t>
            </w:r>
          </w:p>
          <w:p w:rsidR="00000000" w:rsidRDefault="00EC73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29.12.2020 </w:t>
            </w:r>
            <w:hyperlink r:id="rId39" w:history="1">
              <w:r>
                <w:rPr>
                  <w:color w:val="0000FF"/>
                </w:rPr>
                <w:t>N 2339</w:t>
              </w:r>
            </w:hyperlink>
            <w:r>
              <w:rPr>
                <w:color w:val="392C69"/>
              </w:rPr>
              <w:t xml:space="preserve">, от 30.01.2021 </w:t>
            </w:r>
            <w:hyperlink r:id="rId40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02.03.2021 </w:t>
            </w:r>
            <w:hyperlink r:id="rId41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>,</w:t>
            </w:r>
          </w:p>
          <w:p w:rsidR="00000000" w:rsidRDefault="00EC73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</w:t>
            </w:r>
            <w:r>
              <w:rPr>
                <w:color w:val="392C69"/>
              </w:rPr>
              <w:t>вительства РФ</w:t>
            </w:r>
          </w:p>
          <w:p w:rsidR="00000000" w:rsidRDefault="00EC73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30.04.2020 N 622)</w:t>
            </w:r>
          </w:p>
        </w:tc>
      </w:tr>
    </w:tbl>
    <w:p w:rsidR="00000000" w:rsidRDefault="00EC7394">
      <w:pPr>
        <w:pStyle w:val="ConsPlusNormal"/>
        <w:jc w:val="center"/>
      </w:pPr>
    </w:p>
    <w:p w:rsidR="00000000" w:rsidRDefault="00EC7394">
      <w:pPr>
        <w:pStyle w:val="ConsPlusNormal"/>
        <w:ind w:firstLine="540"/>
        <w:jc w:val="both"/>
      </w:pPr>
      <w:r>
        <w:t xml:space="preserve">На основании </w:t>
      </w:r>
      <w:hyperlink r:id="rId43" w:history="1">
        <w:r>
          <w:rPr>
            <w:color w:val="0000FF"/>
          </w:rPr>
          <w:t>статей 21</w:t>
        </w:r>
      </w:hyperlink>
      <w:r>
        <w:t xml:space="preserve"> и </w:t>
      </w:r>
      <w:hyperlink r:id="rId44" w:history="1">
        <w:r>
          <w:rPr>
            <w:color w:val="0000FF"/>
          </w:rPr>
          <w:t>22</w:t>
        </w:r>
      </w:hyperlink>
      <w:r>
        <w:t xml:space="preserve"> Федерального закона "Об электроэнергетике" Правительство Российской Федерации постановляет: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1. Утвердить прилагаемые </w:t>
      </w:r>
      <w:hyperlink w:anchor="Par48" w:history="1">
        <w:r>
          <w:rPr>
            <w:color w:val="0000FF"/>
          </w:rPr>
          <w:t>стандарты</w:t>
        </w:r>
      </w:hyperlink>
      <w:r>
        <w:t xml:space="preserve"> раскрытия информации субъектами оптового и розничных рынков электрической энергии.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2. Установить, что Фед</w:t>
      </w:r>
      <w:r>
        <w:t xml:space="preserve">еральная антимонопольная служба и ее территориальные органы, органы исполнительной власти субъектов Российской Федерации в области государственного регулирования тарифов в рамках своих </w:t>
      </w:r>
      <w:hyperlink r:id="rId45" w:history="1">
        <w:r>
          <w:rPr>
            <w:color w:val="0000FF"/>
          </w:rPr>
          <w:t>полномочий</w:t>
        </w:r>
      </w:hyperlink>
      <w:r>
        <w:t xml:space="preserve"> осуществляют государственный контроль (надзор) в части соблюдения </w:t>
      </w:r>
      <w:hyperlink w:anchor="Par48" w:history="1">
        <w:r>
          <w:rPr>
            <w:color w:val="0000FF"/>
          </w:rPr>
          <w:t>стандартов</w:t>
        </w:r>
      </w:hyperlink>
      <w:r>
        <w:t xml:space="preserve"> раскрытия информации субъектами оптового и розничных рынков электрической энергии.</w:t>
      </w:r>
    </w:p>
    <w:p w:rsidR="00000000" w:rsidRDefault="00EC7394">
      <w:pPr>
        <w:pStyle w:val="ConsPlusNormal"/>
        <w:jc w:val="both"/>
      </w:pPr>
      <w:r>
        <w:t>(в ред. Постановлений Правительства РФ от 21.04.2</w:t>
      </w:r>
      <w:r>
        <w:t xml:space="preserve">009 </w:t>
      </w:r>
      <w:hyperlink r:id="rId46" w:history="1">
        <w:r>
          <w:rPr>
            <w:color w:val="0000FF"/>
          </w:rPr>
          <w:t>N 334</w:t>
        </w:r>
      </w:hyperlink>
      <w:r>
        <w:t xml:space="preserve">, от 27.06.2013 </w:t>
      </w:r>
      <w:hyperlink r:id="rId47" w:history="1">
        <w:r>
          <w:rPr>
            <w:color w:val="0000FF"/>
          </w:rPr>
          <w:t>N 543</w:t>
        </w:r>
      </w:hyperlink>
      <w:r>
        <w:t xml:space="preserve">, от 04.09.2015 </w:t>
      </w:r>
      <w:hyperlink r:id="rId48" w:history="1">
        <w:r>
          <w:rPr>
            <w:color w:val="0000FF"/>
          </w:rPr>
          <w:t>N 941</w:t>
        </w:r>
      </w:hyperlink>
      <w:r>
        <w:t>)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3. Установить, что </w:t>
      </w:r>
      <w:hyperlink r:id="rId49" w:history="1">
        <w:r>
          <w:rPr>
            <w:color w:val="0000FF"/>
          </w:rPr>
          <w:t>порядок</w:t>
        </w:r>
      </w:hyperlink>
      <w:r>
        <w:t xml:space="preserve"> и сроки рассмотрения Федеральной антимонопольной службой, ее территориальными органами заявлений о</w:t>
      </w:r>
      <w:r>
        <w:t xml:space="preserve">б оспаривании отказа в предоставлении информации, предусмотренной </w:t>
      </w:r>
      <w:hyperlink w:anchor="Par48" w:history="1">
        <w:r>
          <w:rPr>
            <w:color w:val="0000FF"/>
          </w:rPr>
          <w:t>стандартами</w:t>
        </w:r>
      </w:hyperlink>
      <w:r>
        <w:t xml:space="preserve"> раскрытия информации субъектами оптового и розничных рынков электрической энергии, а также </w:t>
      </w:r>
      <w:hyperlink r:id="rId50" w:history="1">
        <w:r>
          <w:rPr>
            <w:color w:val="0000FF"/>
          </w:rPr>
          <w:t>порядок</w:t>
        </w:r>
      </w:hyperlink>
      <w:r>
        <w:t xml:space="preserve"> хранения этими субъектами указанной информации утверждаются Федеральной антимонопольной службой.</w:t>
      </w:r>
    </w:p>
    <w:p w:rsidR="00000000" w:rsidRDefault="00EC7394">
      <w:pPr>
        <w:pStyle w:val="ConsPlusNormal"/>
        <w:jc w:val="both"/>
      </w:pPr>
      <w:r>
        <w:t xml:space="preserve">(п. 3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</w:t>
      </w:r>
      <w:r>
        <w:t>1.02.2005 N 49)</w:t>
      </w:r>
    </w:p>
    <w:p w:rsidR="00000000" w:rsidRDefault="00EC7394">
      <w:pPr>
        <w:pStyle w:val="ConsPlusNormal"/>
      </w:pPr>
    </w:p>
    <w:p w:rsidR="00000000" w:rsidRDefault="00EC7394">
      <w:pPr>
        <w:pStyle w:val="ConsPlusNormal"/>
        <w:jc w:val="right"/>
      </w:pPr>
      <w:r>
        <w:t>Председатель Правительства</w:t>
      </w:r>
    </w:p>
    <w:p w:rsidR="00000000" w:rsidRDefault="00EC7394">
      <w:pPr>
        <w:pStyle w:val="ConsPlusNormal"/>
        <w:jc w:val="right"/>
      </w:pPr>
      <w:r>
        <w:t>Российской Федерации</w:t>
      </w:r>
    </w:p>
    <w:p w:rsidR="00000000" w:rsidRDefault="00EC7394">
      <w:pPr>
        <w:pStyle w:val="ConsPlusNormal"/>
        <w:jc w:val="right"/>
      </w:pPr>
      <w:r>
        <w:t>М.КАСЬЯНОВ</w:t>
      </w:r>
    </w:p>
    <w:p w:rsidR="00000000" w:rsidRDefault="00EC7394">
      <w:pPr>
        <w:pStyle w:val="ConsPlusNormal"/>
      </w:pPr>
    </w:p>
    <w:p w:rsidR="00000000" w:rsidRDefault="00EC7394">
      <w:pPr>
        <w:pStyle w:val="ConsPlusNormal"/>
      </w:pPr>
    </w:p>
    <w:p w:rsidR="00000000" w:rsidRDefault="00EC7394">
      <w:pPr>
        <w:pStyle w:val="ConsPlusNormal"/>
      </w:pPr>
    </w:p>
    <w:p w:rsidR="00000000" w:rsidRDefault="00EC7394">
      <w:pPr>
        <w:pStyle w:val="ConsPlusNormal"/>
      </w:pPr>
    </w:p>
    <w:p w:rsidR="00000000" w:rsidRDefault="00EC7394">
      <w:pPr>
        <w:pStyle w:val="ConsPlusNormal"/>
      </w:pPr>
    </w:p>
    <w:p w:rsidR="00000000" w:rsidRDefault="00EC7394">
      <w:pPr>
        <w:pStyle w:val="ConsPlusNormal"/>
        <w:jc w:val="right"/>
        <w:outlineLvl w:val="0"/>
      </w:pPr>
      <w:r>
        <w:t>Утверждены</w:t>
      </w:r>
    </w:p>
    <w:p w:rsidR="00000000" w:rsidRDefault="00EC7394">
      <w:pPr>
        <w:pStyle w:val="ConsPlusNormal"/>
        <w:jc w:val="right"/>
      </w:pPr>
      <w:r>
        <w:t>Постановлением Правительства</w:t>
      </w:r>
    </w:p>
    <w:p w:rsidR="00000000" w:rsidRDefault="00EC7394">
      <w:pPr>
        <w:pStyle w:val="ConsPlusNormal"/>
        <w:jc w:val="right"/>
      </w:pPr>
      <w:r>
        <w:t>Российской Федерации</w:t>
      </w:r>
    </w:p>
    <w:p w:rsidR="00000000" w:rsidRDefault="00EC7394">
      <w:pPr>
        <w:pStyle w:val="ConsPlusNormal"/>
        <w:jc w:val="right"/>
      </w:pPr>
      <w:r>
        <w:t>от 21 января 2004 г. N 24</w:t>
      </w:r>
    </w:p>
    <w:p w:rsidR="00000000" w:rsidRDefault="00EC7394">
      <w:pPr>
        <w:pStyle w:val="ConsPlusNormal"/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C739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C7394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 xml:space="preserve">О порядке контроля за соблюдением Стандартов см. </w:t>
            </w:r>
            <w:hyperlink r:id="rId52" w:history="1">
              <w:r>
                <w:rPr>
                  <w:color w:val="0000FF"/>
                </w:rPr>
                <w:t>Разъяснения</w:t>
              </w:r>
            </w:hyperlink>
            <w:r>
              <w:rPr>
                <w:color w:val="392C69"/>
              </w:rPr>
              <w:t xml:space="preserve"> ФАС РФ.</w:t>
            </w:r>
          </w:p>
        </w:tc>
      </w:tr>
    </w:tbl>
    <w:p w:rsidR="00000000" w:rsidRDefault="00EC7394">
      <w:pPr>
        <w:pStyle w:val="ConsPlusNormal"/>
        <w:spacing w:before="200"/>
        <w:jc w:val="center"/>
        <w:rPr>
          <w:b/>
          <w:bCs/>
        </w:rPr>
      </w:pPr>
      <w:bookmarkStart w:id="1" w:name="Par48"/>
      <w:bookmarkEnd w:id="1"/>
      <w:r>
        <w:rPr>
          <w:b/>
          <w:bCs/>
        </w:rPr>
        <w:t>СТАНДАРТЫ</w:t>
      </w:r>
    </w:p>
    <w:p w:rsidR="00000000" w:rsidRDefault="00EC7394">
      <w:pPr>
        <w:pStyle w:val="ConsPlusNormal"/>
        <w:jc w:val="center"/>
        <w:rPr>
          <w:b/>
          <w:bCs/>
        </w:rPr>
      </w:pPr>
      <w:r>
        <w:rPr>
          <w:b/>
          <w:bCs/>
        </w:rPr>
        <w:t>РАСКРЫТИЯ ИНФОРМАЦИИ СУБЪЕКТАМИ ОПТОВОГО И РОЗНИЧНЫХ</w:t>
      </w:r>
    </w:p>
    <w:p w:rsidR="00000000" w:rsidRDefault="00EC7394">
      <w:pPr>
        <w:pStyle w:val="ConsPlusNormal"/>
        <w:jc w:val="center"/>
        <w:rPr>
          <w:b/>
          <w:bCs/>
        </w:rPr>
      </w:pPr>
      <w:r>
        <w:rPr>
          <w:b/>
          <w:bCs/>
        </w:rPr>
        <w:t>РЫНКОВ ЭЛЕКТРИЧЕСКОЙ ЭНЕРГИИ</w:t>
      </w:r>
    </w:p>
    <w:p w:rsidR="00000000" w:rsidRDefault="00EC7394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C73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C73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30.01.2019 </w:t>
            </w:r>
            <w:hyperlink r:id="rId53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,</w:t>
            </w:r>
          </w:p>
          <w:p w:rsidR="00000000" w:rsidRDefault="00EC73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27.12.2019 </w:t>
            </w:r>
            <w:hyperlink r:id="rId54" w:history="1">
              <w:r>
                <w:rPr>
                  <w:color w:val="0000FF"/>
                </w:rPr>
                <w:t>N 1892</w:t>
              </w:r>
            </w:hyperlink>
            <w:r>
              <w:rPr>
                <w:color w:val="392C69"/>
              </w:rPr>
              <w:t>, от 07.0</w:t>
            </w:r>
            <w:r>
              <w:rPr>
                <w:color w:val="392C69"/>
              </w:rPr>
              <w:t xml:space="preserve">3.2020 </w:t>
            </w:r>
            <w:hyperlink r:id="rId55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22.07.2020 </w:t>
            </w:r>
            <w:hyperlink r:id="rId56" w:history="1">
              <w:r>
                <w:rPr>
                  <w:color w:val="0000FF"/>
                </w:rPr>
                <w:t>N 1082</w:t>
              </w:r>
            </w:hyperlink>
            <w:r>
              <w:rPr>
                <w:color w:val="392C69"/>
              </w:rPr>
              <w:t>,</w:t>
            </w:r>
          </w:p>
          <w:p w:rsidR="00000000" w:rsidRDefault="00EC73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29.08.2020 </w:t>
            </w:r>
            <w:hyperlink r:id="rId57" w:history="1">
              <w:r>
                <w:rPr>
                  <w:color w:val="0000FF"/>
                </w:rPr>
                <w:t>N 1298</w:t>
              </w:r>
            </w:hyperlink>
            <w:r>
              <w:rPr>
                <w:color w:val="392C69"/>
              </w:rPr>
              <w:t xml:space="preserve">, от 29.12.2020 </w:t>
            </w:r>
            <w:hyperlink r:id="rId58" w:history="1">
              <w:r>
                <w:rPr>
                  <w:color w:val="0000FF"/>
                </w:rPr>
                <w:t>N 2339</w:t>
              </w:r>
            </w:hyperlink>
            <w:r>
              <w:rPr>
                <w:color w:val="392C69"/>
              </w:rPr>
              <w:t xml:space="preserve">, от 30.01.2021 </w:t>
            </w:r>
            <w:hyperlink r:id="rId59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>,</w:t>
            </w:r>
          </w:p>
          <w:p w:rsidR="00000000" w:rsidRDefault="00EC73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02.03.2021 </w:t>
            </w:r>
            <w:hyperlink r:id="rId60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>,</w:t>
            </w:r>
          </w:p>
          <w:p w:rsidR="00000000" w:rsidRDefault="00EC73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hyperlink r:id="rId61" w:history="1">
              <w:r>
                <w:rPr>
                  <w:color w:val="0000FF"/>
                </w:rPr>
                <w:t>Поста</w:t>
              </w:r>
              <w:r>
                <w:rPr>
                  <w:color w:val="0000FF"/>
                </w:rPr>
                <w:t>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000000" w:rsidRDefault="00EC73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30.04.2020 N 622)</w:t>
            </w:r>
          </w:p>
        </w:tc>
      </w:tr>
    </w:tbl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I. Общие положения</w:t>
      </w:r>
    </w:p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ind w:firstLine="540"/>
        <w:jc w:val="both"/>
      </w:pPr>
      <w:r>
        <w:t xml:space="preserve">1. Настоящий документ в соответствии со </w:t>
      </w:r>
      <w:hyperlink r:id="rId62" w:history="1">
        <w:r>
          <w:rPr>
            <w:color w:val="0000FF"/>
          </w:rPr>
          <w:t>статьей 21</w:t>
        </w:r>
      </w:hyperlink>
      <w:r>
        <w:t xml:space="preserve"> Федерального закона "Об электроэнергетике", </w:t>
      </w:r>
      <w:hyperlink r:id="rId63" w:history="1">
        <w:r>
          <w:rPr>
            <w:color w:val="0000FF"/>
          </w:rPr>
          <w:t>статьями 8</w:t>
        </w:r>
      </w:hyperlink>
      <w:r>
        <w:t xml:space="preserve"> и </w:t>
      </w:r>
      <w:hyperlink r:id="rId64" w:history="1">
        <w:r>
          <w:rPr>
            <w:color w:val="0000FF"/>
          </w:rPr>
          <w:t>8.1</w:t>
        </w:r>
      </w:hyperlink>
      <w:r>
        <w:t xml:space="preserve"> Федерального закона "О естественных монополиях" устанавливает требования к </w:t>
      </w:r>
      <w:r>
        <w:t>составу информации, раскрываемой субъектами оптового и розничных рынков электрической энергии, за исключением потребителей электрической энергии, в том числе собственников и иных законных владельцев объектов микрогенерации (далее - субъекты рынков электрич</w:t>
      </w:r>
      <w:r>
        <w:t>еской энергии), а также к порядку, способам и срокам ее раскрытия.</w:t>
      </w:r>
    </w:p>
    <w:p w:rsidR="00000000" w:rsidRDefault="00EC7394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22.07.2020 N 1082)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Под раскрытием информации в настоящем докуме</w:t>
      </w:r>
      <w:r>
        <w:t>нте понимается обеспечение доступа к ней неограниченного круга лиц независимо от цели получения такой информации, а в установленных настоящим документом случаях - предоставление заинтересованным лицам по их запросам информации субъектами рынков электрическ</w:t>
      </w:r>
      <w:r>
        <w:t>ой энергии, являющимися обладателями такой информации.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Понятия, используемые в настоящем документе, употребляются в значениях, определенных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"Об электроэ</w:t>
      </w:r>
      <w:r>
        <w:t>нергетике" и иными нормативными правовыми актами Российской Федерации.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2. Субъекты рынков электрической энергии обязаны раскрывать информацию в соответствии с настоящим документом.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3. Субъектами рынков электрической энергии информация раскрывается путем ее</w:t>
      </w:r>
      <w:r>
        <w:t>: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а) опубликования в печатных изданиях,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(далее - официальные печатные издания);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б) опубликования в э</w:t>
      </w:r>
      <w:r>
        <w:t>лектронных средствах массовой информации;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в) предоставления по письменному запросу заинтересованных лиц при условии возмещения ими расходов, связанных с предоставлением информации;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г) направления администратору торговой системы оптового рынка электроэнергии в соответствии с </w:t>
      </w:r>
      <w:hyperlink w:anchor="Par449" w:history="1">
        <w:r>
          <w:rPr>
            <w:color w:val="0000FF"/>
          </w:rPr>
          <w:t>пунктом 51</w:t>
        </w:r>
      </w:hyperlink>
      <w:r>
        <w:t xml:space="preserve"> настоящего документа;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д) опубликования на официальных сайтах субъектов рынков электрической энергии или ином официальном сайте </w:t>
      </w:r>
      <w:r>
        <w:t>в информационно-телекоммуникационной сети "Интернет" (далее - сеть "Интернет"), определяемом Правительством Российской Федерации, в целях обеспечения доступа к информации о регулируемой деятельности субъектов естественных монополий.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4. Субъекты рынков элек</w:t>
      </w:r>
      <w:r>
        <w:t>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сети "Интернет", где информация размещается в полном объеме.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Субъекты рынков электрической энергии направ</w:t>
      </w:r>
      <w:r>
        <w:t>ляют сведения о месте опубликования информации в органы государственной власти, осуществляющие государственный контроль (надзор) в части соблюдения стандартов раскрытия соответствующей информации, в срок, не превышающий 10 дней со дня ее опубликования. Суб</w:t>
      </w:r>
      <w:r>
        <w:t>ъекты естественных монополий, являющиеся субъектами рынков электрической энергии, направляют информацию в Федеральную антимонопольную службу.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5. Фактическая информация раскрывается по окончании отчетного периода.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Прогнозная информация раскрывается до начал</w:t>
      </w:r>
      <w:r>
        <w:t>а отчетного периода.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Отчетный период для отдельных видов информации определяется в соответствии с настоящим документом, а в случае, если для каких-либо видов информации отчетный период не определен, - в зависимости от характера информации, но не более одно</w:t>
      </w:r>
      <w:r>
        <w:t>го календарного года.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6. Любые изменения раскрытой информации (за исключением информации, отчетным периодом раскрытия которой являются час или сутки, и информации, предоставляемой по письменным запросам потребителей (заинтересованных лиц) подлежат опублико</w:t>
      </w:r>
      <w:r>
        <w:t>ванию субъектами рынков электрической энергии с даты принятия соответствующего решения в течение следующего периода времени: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а) в официальных печатных изданиях в течение 30 календарных дней;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б) в электронных средствах массовой информации, на официальных са</w:t>
      </w:r>
      <w:r>
        <w:t>йтах субъектов рынков электрической энергии или ином официальном сайте в сети "Интернет", определяемом Правительством Российской Федерации, в целях обеспечения доступа к информации о регулируемой деятельности субъектов естественных монополий, в течение 5 р</w:t>
      </w:r>
      <w:r>
        <w:t>абочих дней.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7. Субъекты рынков электрической энергии обязаны хранить раскрытую информацию в порядке, установленном федеральным антимонопольным органом.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8. Субъекты рынков электрической энергии ведут учет запросов информации, а также хранят копии отказов в</w:t>
      </w:r>
      <w:r>
        <w:t xml:space="preserve"> предоставлении информации в течение 3 лет.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9. Отказ в предоставлении информации может быть обжалован в установленном законодательством Российской Федерации порядке в Федеральную антимонопольную службу, ее территориальные органы, органы исполнительной влас</w:t>
      </w:r>
      <w:r>
        <w:t>ти субъектов Российской Федерации в области государственного регулирования тарифов (в рамках полномочий указанных органов) и (или) в суд.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lastRenderedPageBreak/>
        <w:t>10. Субъекты рынков электрической энергии несут ответственность за полноту и достоверность раскрываемой информации в с</w:t>
      </w:r>
      <w:r>
        <w:t>оответствии с законодательством Российской Федерации.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2" w:name="Par84"/>
      <w:bookmarkEnd w:id="2"/>
      <w:r>
        <w:t>11. Для подписи субъектами рынков электрической энергии информации, которая в соответствии с настоящим документом раскрывается в форме электронных документов, подписанных усиленной квалифициро</w:t>
      </w:r>
      <w:r>
        <w:t>ванной электронной подписью, используется усиленная квалифицированная электронная подпись лица, имеющего право действовать от имени субъекта рынков электрической энергии без доверенности, или его представителя, действующего на основании доверенности, в соо</w:t>
      </w:r>
      <w:r>
        <w:t xml:space="preserve">тветствии с </w:t>
      </w:r>
      <w:hyperlink r:id="rId67" w:history="1">
        <w:r>
          <w:rPr>
            <w:color w:val="0000FF"/>
          </w:rPr>
          <w:t>Правилами</w:t>
        </w:r>
      </w:hyperlink>
      <w: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</w:t>
      </w:r>
      <w:r>
        <w:t>влением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</w:t>
      </w:r>
      <w:r>
        <w:t>азработки и утверждения административных регламентов предоставления государственных услуг".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Усиленная квалифицированная электронная подпись, указанная в </w:t>
      </w:r>
      <w:hyperlink w:anchor="Par84" w:history="1">
        <w:r>
          <w:rPr>
            <w:color w:val="0000FF"/>
          </w:rPr>
          <w:t>абзаце первом</w:t>
        </w:r>
      </w:hyperlink>
      <w:r>
        <w:t xml:space="preserve"> настоящего пункта, исполняется в формате отделенной электронной по</w:t>
      </w:r>
      <w:r>
        <w:t>дписи. Имя файла, содержащего усиленную квалифицированную электронную подпись, содержит имя подписываемого файла электронного документа.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Если файлы электронных документов, указанные в настоящем документе, подписываются усиленной квалифицированной электронн</w:t>
      </w:r>
      <w:r>
        <w:t>ой подписью представителя субъекта рынков электрической энергии, действующего на основании доверенности, то квалифицированный сертификат ключа проверки электронной подписи, принадлежащий владельцу усиленной квалифицированной электронной подписи, с использо</w:t>
      </w:r>
      <w:r>
        <w:t>ванием которой подписаны указанные электронные документы, содержит информацию о правомочиях указанного представителя на подписание соответствующего электронного документа и сроке их действия либо к подписанным файлам электронных документов прилагается соот</w:t>
      </w:r>
      <w:r>
        <w:t>ветствующая доверенность, изготовленная в электронной форме, или электронный документ, содержащий образ соответствующей доверенности, изготовленной на бумажном носителе, равнозначность которого такой доверенности удостоверена нотариально.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3" w:name="Par87"/>
      <w:bookmarkEnd w:id="3"/>
      <w:r>
        <w:t>12. Суб</w:t>
      </w:r>
      <w:r>
        <w:t>ъекты рынков электрической энергии раскрывают следующую информацию: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4" w:name="Par88"/>
      <w:bookmarkEnd w:id="4"/>
      <w:r>
        <w:t>а) годовая финансовая (бухгалтерская) отчетность, а также аудиторское заключение (в случае, если в соответствии с законодательством Российской Федерации осуществлялась аудиторска</w:t>
      </w:r>
      <w:r>
        <w:t>я проверка);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5" w:name="Par89"/>
      <w:bookmarkEnd w:id="5"/>
      <w:r>
        <w:t>б) структура и объем затрат на производство и реализацию товаров, работ и услуг;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6" w:name="Par90"/>
      <w:bookmarkEnd w:id="6"/>
      <w:r>
        <w:t>в) в случае применения метода доходности инвестированного капитала при государственном регулировании тарифов в отношении субъектов рынков элек</w:t>
      </w:r>
      <w:r>
        <w:t>трической энергии: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операционные и неподконтрольные расходы, включаемые в необходимую валовую выручку, норма доходности инвестированного капитала, установленная федеральным органом исполнительной власти в области государственного регулирования тарифов и орг</w:t>
      </w:r>
      <w:r>
        <w:t>анами исполнительной власти субъектов Российской Федерации в области государственного регулирования тарифов (с указанием акта об утверждении нормы доходности на инвестированный капитал), фактический уровень доходности инвестированного капитала, использован</w:t>
      </w:r>
      <w:r>
        <w:t>ного при осуществлении регулируемой деятельности, и обоснование причин его отклонения от уровня доходности инвестированного капитала, установленного федеральным органом исполнительной власти в области государственного регулирования тарифов и органами испол</w:t>
      </w:r>
      <w:r>
        <w:t>нительной власти субъектов Российской Федерации в области государственного регулирования тарифов;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отчет о движении активов, включающий балансовую стоимость активов на начало года, балансовую стоимость активов на конец года, а также информацию о выбытии акт</w:t>
      </w:r>
      <w:r>
        <w:t>ивов в течение года;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отчет о вводе активов в течение года, в том числе за счет переоценки, модернизации, реконструкции, строительства и приобретения нового оборудования;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7" w:name="Par94"/>
      <w:bookmarkEnd w:id="7"/>
      <w:r>
        <w:t>г) предложение о размере цен (тарифов), долгосрочных параметров регулировани</w:t>
      </w:r>
      <w:r>
        <w:t xml:space="preserve">я (при применении метода доходности инвестированного капитала или метода долгосрочной индексации необходимой валовой выручки), подлежащих регулированию в соответствии с </w:t>
      </w:r>
      <w:hyperlink r:id="rId68" w:history="1">
        <w:r>
          <w:rPr>
            <w:color w:val="0000FF"/>
          </w:rPr>
          <w:t>Основа</w:t>
        </w:r>
        <w:r>
          <w:rPr>
            <w:color w:val="0000FF"/>
          </w:rPr>
          <w:t>ми</w:t>
        </w:r>
      </w:hyperlink>
      <w:r>
        <w:t xml:space="preserve"> ценообразования в области регулируемых цен (тарифов) в электроэнергетике, утвержденными постановлением Правительства Российской Федерации от 29 декабря 2011 г. N 1178 "О ценообразовании в области регулируемых цен (тарифов) в электроэнергетике".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13. С</w:t>
      </w:r>
      <w:r>
        <w:t xml:space="preserve">убъекты естественных монополий, являющиеся субъектами рынков электрической энергии, раскрывают информацию, указанную в </w:t>
      </w:r>
      <w:hyperlink w:anchor="Par89" w:history="1">
        <w:r>
          <w:rPr>
            <w:color w:val="0000FF"/>
          </w:rPr>
          <w:t>подпунктах "б"</w:t>
        </w:r>
      </w:hyperlink>
      <w:r>
        <w:t xml:space="preserve"> (в части регулируемых видов деятельности) и </w:t>
      </w:r>
      <w:hyperlink w:anchor="Par90" w:history="1">
        <w:r>
          <w:rPr>
            <w:color w:val="0000FF"/>
          </w:rPr>
          <w:t>"в" пункта 12</w:t>
        </w:r>
      </w:hyperlink>
      <w:r>
        <w:t xml:space="preserve">, </w:t>
      </w:r>
      <w:hyperlink w:anchor="Par383" w:history="1">
        <w:r>
          <w:rPr>
            <w:color w:val="0000FF"/>
          </w:rPr>
          <w:t>подпункте "а" пункта 45</w:t>
        </w:r>
      </w:hyperlink>
      <w:r>
        <w:t xml:space="preserve"> и </w:t>
      </w:r>
      <w:hyperlink w:anchor="Par450" w:history="1">
        <w:r>
          <w:rPr>
            <w:color w:val="0000FF"/>
          </w:rPr>
          <w:t>пункте 52</w:t>
        </w:r>
      </w:hyperlink>
      <w:r>
        <w:t xml:space="preserve"> настоящего документа, по формам, утверждаемым уполномоченным Правительством Российской Федерации федеральным органом исполнительной власти.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14. Субъекты рынков электрической энергии, за иск</w:t>
      </w:r>
      <w:r>
        <w:t xml:space="preserve">лючением субъектов естественных монополий, раскрывают информацию, указанную в </w:t>
      </w:r>
      <w:hyperlink w:anchor="Par316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ar319" w:history="1">
        <w:r>
          <w:rPr>
            <w:color w:val="0000FF"/>
          </w:rPr>
          <w:t>"д" пункта 35</w:t>
        </w:r>
      </w:hyperlink>
      <w:r>
        <w:t xml:space="preserve">, </w:t>
      </w:r>
      <w:hyperlink w:anchor="Par336" w:history="1">
        <w:r>
          <w:rPr>
            <w:color w:val="0000FF"/>
          </w:rPr>
          <w:t>пункте 38</w:t>
        </w:r>
      </w:hyperlink>
      <w:r>
        <w:t xml:space="preserve">, </w:t>
      </w:r>
      <w:hyperlink w:anchor="Par338" w:history="1">
        <w:r>
          <w:rPr>
            <w:color w:val="0000FF"/>
          </w:rPr>
          <w:t>пункте 40</w:t>
        </w:r>
      </w:hyperlink>
      <w:r>
        <w:t xml:space="preserve">, </w:t>
      </w:r>
      <w:hyperlink w:anchor="Par358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ar368" w:history="1">
        <w:r>
          <w:rPr>
            <w:color w:val="0000FF"/>
          </w:rPr>
          <w:t>"г" пункта 43</w:t>
        </w:r>
      </w:hyperlink>
      <w:r>
        <w:t xml:space="preserve">, </w:t>
      </w:r>
      <w:hyperlink w:anchor="Par384" w:history="1">
        <w:r>
          <w:rPr>
            <w:color w:val="0000FF"/>
          </w:rPr>
          <w:t>подпункте "б" пункта 45</w:t>
        </w:r>
      </w:hyperlink>
      <w:r>
        <w:t xml:space="preserve">, </w:t>
      </w:r>
      <w:hyperlink w:anchor="Par443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ar444" w:history="1">
        <w:r>
          <w:rPr>
            <w:color w:val="0000FF"/>
          </w:rPr>
          <w:t>"д" пункта 49</w:t>
        </w:r>
      </w:hyperlink>
      <w:r>
        <w:t xml:space="preserve"> и </w:t>
      </w:r>
      <w:hyperlink w:anchor="Par480" w:history="1">
        <w:r>
          <w:rPr>
            <w:color w:val="0000FF"/>
          </w:rPr>
          <w:t>подпунктах "л"</w:t>
        </w:r>
      </w:hyperlink>
      <w:r>
        <w:t xml:space="preserve"> и </w:t>
      </w:r>
      <w:hyperlink w:anchor="Par481" w:history="1">
        <w:r>
          <w:rPr>
            <w:color w:val="0000FF"/>
          </w:rPr>
          <w:t>"м" п</w:t>
        </w:r>
        <w:r>
          <w:rPr>
            <w:color w:val="0000FF"/>
          </w:rPr>
          <w:t>ункта 55</w:t>
        </w:r>
      </w:hyperlink>
      <w:r>
        <w:t xml:space="preserve"> настоящего документа, по формам, утверждаемым уполномоченным Правительством Российской Федерации федеральным органом исполнительной власти.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8" w:name="Par97"/>
      <w:bookmarkEnd w:id="8"/>
      <w:r>
        <w:t>15. Субъекты рынков электрической энергии, инвестиционные программы которых утверждаются федер</w:t>
      </w:r>
      <w:r>
        <w:t xml:space="preserve">альным органом исполнительной власти и (или) органами исполнительной власти субъектов Российской Федерации, раскрывают информацию, указанную в </w:t>
      </w:r>
      <w:hyperlink w:anchor="Par88" w:history="1">
        <w:r>
          <w:rPr>
            <w:color w:val="0000FF"/>
          </w:rPr>
          <w:t>подпункте "а" пункта 12</w:t>
        </w:r>
      </w:hyperlink>
      <w:r>
        <w:t xml:space="preserve"> настоящего документа, на официальном </w:t>
      </w:r>
      <w:hyperlink r:id="rId69" w:history="1">
        <w:r>
          <w:rPr>
            <w:color w:val="0000FF"/>
          </w:rPr>
          <w:t>сайте</w:t>
        </w:r>
      </w:hyperlink>
      <w:r>
        <w:t xml:space="preserve"> в сети "Интернет", определяемом Правительством Российской Федерации для раскрытия информации об инвестиционных программах указанных субъектов рынков электрической энергии, ежегодно, не позднее 1 </w:t>
      </w:r>
      <w:r>
        <w:t>апреля.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Субъекты рынков электрической энергии, за исключением указанных в </w:t>
      </w:r>
      <w:hyperlink w:anchor="Par97" w:history="1">
        <w:r>
          <w:rPr>
            <w:color w:val="0000FF"/>
          </w:rPr>
          <w:t>абзаце первом</w:t>
        </w:r>
      </w:hyperlink>
      <w:r>
        <w:t xml:space="preserve"> настоящего пункта субъектов рынков электрической энергии, раскрывают информацию, указанную в </w:t>
      </w:r>
      <w:hyperlink w:anchor="Par88" w:history="1">
        <w:r>
          <w:rPr>
            <w:color w:val="0000FF"/>
          </w:rPr>
          <w:t>подпункте "а" пункта 12</w:t>
        </w:r>
      </w:hyperlink>
      <w:r>
        <w:t xml:space="preserve"> настоящего документа, в электронных средствах массовой информации, на официальных сайтах субъектов рынков электрической энергии или ином официальном сайте в сети "Интернет", определяемом Правительством Российской Федерации, и (или) в официальном печатном </w:t>
      </w:r>
      <w:r>
        <w:t>издании ежегодно, не позднее 1 июня.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16. Информация, указанная в </w:t>
      </w:r>
      <w:hyperlink w:anchor="Par89" w:history="1">
        <w:r>
          <w:rPr>
            <w:color w:val="0000FF"/>
          </w:rPr>
          <w:t>подпункте "б" пункта 12</w:t>
        </w:r>
      </w:hyperlink>
      <w:r>
        <w:t xml:space="preserve"> настоящего документа, подлежит раскрытию: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lastRenderedPageBreak/>
        <w:t>а) территориальными сетевыми организациями и организацией по управлению единой национальной (общеросси</w:t>
      </w:r>
      <w:r>
        <w:t>йской) электрической сетью (далее - сетевые организации) на официальных сайтах сетевых организаций или ином официальном сайте в сети "Интернет", определяемом Правительством Российской Федерации, и (или) в печатных средствах массовой информации ежегодно, до</w:t>
      </w:r>
      <w:r>
        <w:t xml:space="preserve"> 1 апреля;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б) системным оператором и субъектами оперативно-диспетчерского управления на официальных сайтах соответственно системного оператора и субъектов оперативно-диспетчерского управления или ином официальном сайте в сети "Интернет", определяемом Прави</w:t>
      </w:r>
      <w:r>
        <w:t>тельством Российской Федерации, и (или) в официальном печатном издании ежегодно, не позднее 1 июня;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в) другими субъектами рынков электрической энергии в электронных средствах массовой информации и (или) в официальном печатном издании ежегодно, не позднее 1</w:t>
      </w:r>
      <w:r>
        <w:t xml:space="preserve"> июня.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17. Указанная в </w:t>
      </w:r>
      <w:hyperlink w:anchor="Par94" w:history="1">
        <w:r>
          <w:rPr>
            <w:color w:val="0000FF"/>
          </w:rPr>
          <w:t>подпункте "г" пункта 12</w:t>
        </w:r>
      </w:hyperlink>
      <w:r>
        <w:t xml:space="preserve"> настоящего документа информация подлежит раскрытию на официальных сайтах регулируемых организаций или ином официальном сайте в сети "Интернет", определяемом Правительством Российской Фед</w:t>
      </w:r>
      <w:r>
        <w:t>ерации, и (или) в периодическом печатном издании, в котором публикуются нормативные правовые акты органа исполнительной власти в области регулирования тарифов, за 10 дней до представления в регулирующий орган предложения об установлении цен (тарифов) и (ил</w:t>
      </w:r>
      <w:r>
        <w:t>и) их предельных уровней, содержащего такую информацию.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18. Субъекты рынков электрической энергии раскрывают информацию, указанную в </w:t>
      </w:r>
      <w:hyperlink w:anchor="Par94" w:history="1">
        <w:r>
          <w:rPr>
            <w:color w:val="0000FF"/>
          </w:rPr>
          <w:t>подпункте "г" пункта 12</w:t>
        </w:r>
      </w:hyperlink>
      <w:r>
        <w:t xml:space="preserve"> настоящего документа, по форме согласно </w:t>
      </w:r>
      <w:hyperlink w:anchor="Par499" w:history="1">
        <w:r>
          <w:rPr>
            <w:color w:val="0000FF"/>
          </w:rPr>
          <w:t>приложению N 1</w:t>
        </w:r>
      </w:hyperlink>
      <w:r>
        <w:t>.</w:t>
      </w:r>
    </w:p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Стандарт раскрытия информации сетевой организацией</w:t>
      </w:r>
    </w:p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ind w:firstLine="540"/>
        <w:jc w:val="both"/>
      </w:pPr>
      <w:r>
        <w:t xml:space="preserve">19. Сетевая организация помимо информации, предусмотренной </w:t>
      </w:r>
      <w:hyperlink w:anchor="Par87" w:history="1">
        <w:r>
          <w:rPr>
            <w:color w:val="0000FF"/>
          </w:rPr>
          <w:t>пунктом 12</w:t>
        </w:r>
      </w:hyperlink>
      <w:r>
        <w:t xml:space="preserve"> настоящего документа, раскрывает информацию: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9" w:name="Par109"/>
      <w:bookmarkEnd w:id="9"/>
      <w:r>
        <w:t>а) о ценах (тарифах) на товары, работы и услу</w:t>
      </w:r>
      <w:r>
        <w:t xml:space="preserve">ги субъектов естественных монополий, в отношении которых применяется государственное регулирование (далее - регулируемые товары, работы и услуги), включая информацию о тарифах на услуги по передаче электрической энергии и размерах платы за технологическое </w:t>
      </w:r>
      <w:r>
        <w:t>присоединение к электрическим сетям на текущий период регулирования, с указанием источника официального опубликования решения регулирующего органа об установлении тарифов;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10" w:name="Par110"/>
      <w:bookmarkEnd w:id="10"/>
      <w:r>
        <w:t>б) о расходах, связанных с осуществлением технологического присоединения</w:t>
      </w:r>
      <w:r>
        <w:t>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опубликования решения регулирующего органа об установлении тарифов, содержаще</w:t>
      </w:r>
      <w:r>
        <w:t>го информацию о размере таких расходов;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11" w:name="Par111"/>
      <w:bookmarkEnd w:id="11"/>
      <w:r>
        <w:t xml:space="preserve">в)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программы, на подготовку и </w:t>
      </w:r>
      <w:r>
        <w:t>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на проверку сетевой организацией выполн</w:t>
      </w:r>
      <w:r>
        <w:t xml:space="preserve">ения заявителем технических условий в соответствии с </w:t>
      </w:r>
      <w:hyperlink r:id="rId70" w:history="1">
        <w:r>
          <w:rPr>
            <w:color w:val="0000FF"/>
          </w:rPr>
          <w:t>разделом IX</w:t>
        </w:r>
      </w:hyperlink>
      <w:r>
        <w:t xml:space="preserve"> Правил технологического присоединения энергопринимающих устройств потребителей электрической энергии, объектов</w:t>
      </w:r>
      <w:r>
        <w:t xml:space="preserve">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N 861 "Об утвер</w:t>
      </w:r>
      <w:r>
        <w:t>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</w:t>
      </w:r>
      <w:r>
        <w:t>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</w:t>
      </w:r>
      <w:r>
        <w:t>е объектов электросетевого хозяйства, принадлежащих сетевым организациям и иным лицам, к электрическим сетям" (далее - Правила технологического присоединения);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12" w:name="Par112"/>
      <w:bookmarkEnd w:id="12"/>
      <w:r>
        <w:t>г) об основных потребительских характеристиках регулируемых товаров, работ и услуг с</w:t>
      </w:r>
      <w:r>
        <w:t>убъектов естественных монополий и их соответствии государственным и иным утвержденным стандартам качества, включая информацию: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о балансе электрической энергии и мощности, в том числе об отпуске электроэнергии в сеть и отпуске электроэнергии из сети сетевой</w:t>
      </w:r>
      <w:r>
        <w:t xml:space="preserve"> компании по уровням напряжений, используемым для ценообразования, потребителям электрической энергии и территориальным сетевым организациям, присоединенным к сетям сетевой организации, об объеме переданной электроэнергии по договорам об оказании услуг по </w:t>
      </w:r>
      <w:r>
        <w:t>передаче электроэнергии потребителям сетевой организации в разрезе уровней напряжений, используемых для ценообразования, а также о потерях электроэнергии в сетях сетевой организации в абсолютном и относительном выражении по уровням напряжения, используемым</w:t>
      </w:r>
      <w:r>
        <w:t xml:space="preserve"> для целей ценообразования;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о затратах на оплату потерь, в том числе о затратах сетевой организации на покупку потерь в собственных сетях, об уровне нормативных потерь электроэнергии на текущий период с указанием источника опубликования решения об установл</w:t>
      </w:r>
      <w:r>
        <w:t>ении уровня нормативных потерь, о перечне мероприятий по снижению размеров потерь в сетях, а также о сроках их исполнения и источниках финансирования, о закупке сетевыми организациями электрической энергии для компенсации потерь в сетях и ее стоимости, а т</w:t>
      </w:r>
      <w:r>
        <w:t>акже о размере фактических потерь, оплачиваемых покупателями при осуществлении расчетов за электрическую энергию по уровням напряжения;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о перечне зон деятельности сетевой организации с детализацией по населенным пунктам и районам городов, определяемых в со</w:t>
      </w:r>
      <w:r>
        <w:t>ответствии с границами балансовой принадлежности электросетевого хозяйства, находящегося в собственности сетевой организации или на ином законном основании;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13" w:name="Par116"/>
      <w:bookmarkEnd w:id="13"/>
      <w:r>
        <w:t xml:space="preserve">о техническом состоянии сетей, в том числе о сводных данных об аварийных отключениях в </w:t>
      </w:r>
      <w:r>
        <w:t>месяц по границам территориальных зон деятельности организации, вызванных авариями или внеплановыми отключениями объектов электросетевого хозяйства, с указанием даты аварийного отключения объектов электросетевого хозяйства и включения их в работу, причин а</w:t>
      </w:r>
      <w:r>
        <w:t>варий (по итогам расследования в установленном порядке) и мероприятий по их устранению;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14" w:name="Par117"/>
      <w:bookmarkEnd w:id="14"/>
      <w:r>
        <w:lastRenderedPageBreak/>
        <w:t>об объеме недопоставленной в результате аварийных отключений электрической энергии;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15" w:name="Par118"/>
      <w:bookmarkEnd w:id="15"/>
      <w:r>
        <w:t>о наличии объема свободной для технологического присоединени</w:t>
      </w:r>
      <w:r>
        <w:t>я потребителей трансформаторной мощности с указанием текущего объема свободной мощности по центрам питания напряжением 35 кВ и выше;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16" w:name="Par119"/>
      <w:bookmarkEnd w:id="16"/>
      <w:r>
        <w:t>о наличии объема свободной для технологического присоединения потребителей трансформаторной мощности по подстан</w:t>
      </w:r>
      <w:r>
        <w:t>циям и распределительным пунктам напряжением ниже 35 кВ с дифференциацией по всем уровням напряжения;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17" w:name="Par120"/>
      <w:bookmarkEnd w:id="17"/>
      <w:r>
        <w:t>о вводе в ремонт и выводе из ремонта электросетевых объектов с указанием сроков (сводная информация);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18" w:name="Par121"/>
      <w:bookmarkEnd w:id="18"/>
      <w:r>
        <w:t>д) о наличии (об отсутствии)</w:t>
      </w:r>
      <w:r>
        <w:t xml:space="preserve"> технической возможности доступа к регулируемым товарам, работам и услугам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по су</w:t>
      </w:r>
      <w:r>
        <w:t>бъектам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с указанием количества: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поданных заявок и объема мощности, </w:t>
      </w:r>
      <w:r>
        <w:t>необходимого для их удовлетворения;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о сроках и плате по каждому договору;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аннулированных заявок на технологическое присоединение;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выполненных присоединений и присоединенной мощности;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19" w:name="Par126"/>
      <w:bookmarkEnd w:id="19"/>
      <w:r>
        <w:t xml:space="preserve">е) о величине резервируемой максимальной мощности, определяемой в соответствии с </w:t>
      </w:r>
      <w:hyperlink r:id="rId71" w:history="1">
        <w:r>
          <w:rPr>
            <w:color w:val="0000FF"/>
          </w:rPr>
          <w:t>Правилами</w:t>
        </w:r>
      </w:hyperlink>
      <w: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 "Об утверждении Правил недис</w:t>
      </w:r>
      <w:r>
        <w:t xml:space="preserve">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</w:t>
      </w:r>
      <w:r>
        <w:t>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</w:t>
      </w:r>
      <w:r>
        <w:t>етевого хозяйства, принадлежащих сетевым организациям и иным лицам, к электрическим сетям", с распределением по уровням напряжения;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20" w:name="Par127"/>
      <w:bookmarkEnd w:id="20"/>
      <w:r>
        <w:t>ж) о результатах контрольных замеров электрических параметров режимов работы оборудования объектов электросетево</w:t>
      </w:r>
      <w:r>
        <w:t>го хозяйства, то есть замеров потокораспределения, нагрузок и уровней напряжения;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21" w:name="Par128"/>
      <w:bookmarkEnd w:id="21"/>
      <w:r>
        <w:t>з) об условиях, на которых осуществляется поставка регулируемых товаров, работ и услуг субъектами естественных монополий, и (или) условиях договоров об осуществле</w:t>
      </w:r>
      <w:r>
        <w:t>нии технологического присоединения к электрическим сетям с указанием типовых форм договоров об оказании услуг по передаче электрической энергии, типовых договоров об осуществлении технологического присоединения к электрическим сетям и источника официальног</w:t>
      </w:r>
      <w:r>
        <w:t>о опубликования нормативного правового акта, регулирующего условия этих договоров;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и) о порядке выполнения технологических, технических и других мероприятий, связанных с технологическим присоединением к электрическим сетям, включая перечень мероприятий, не</w:t>
      </w:r>
      <w:r>
        <w:t>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22" w:name="Par130"/>
      <w:bookmarkEnd w:id="22"/>
      <w:r>
        <w:t>к) о возможности подачи заявки на осуществление технологического присоедине</w:t>
      </w:r>
      <w:r>
        <w:t xml:space="preserve">ния энергопринимающих устройств заявителей, указанных в </w:t>
      </w:r>
      <w:hyperlink r:id="rId72" w:history="1">
        <w:r>
          <w:rPr>
            <w:color w:val="0000FF"/>
          </w:rPr>
          <w:t>пунктах 12(1)</w:t>
        </w:r>
      </w:hyperlink>
      <w:r>
        <w:t xml:space="preserve">, </w:t>
      </w:r>
      <w:hyperlink r:id="rId73" w:history="1">
        <w:r>
          <w:rPr>
            <w:color w:val="0000FF"/>
          </w:rPr>
          <w:t>13</w:t>
        </w:r>
      </w:hyperlink>
      <w:r>
        <w:t xml:space="preserve"> и </w:t>
      </w:r>
      <w:hyperlink r:id="rId74" w:history="1">
        <w:r>
          <w:rPr>
            <w:color w:val="0000FF"/>
          </w:rPr>
          <w:t>14</w:t>
        </w:r>
      </w:hyperlink>
      <w:r>
        <w:t xml:space="preserve"> Правил технологического присоединения, к электрическим сетям классом напряжения до 10 кВ включительно посредством официального сайта сетевой организации или иного официального сайта в </w:t>
      </w:r>
      <w:r>
        <w:t>сети "Интернет", определяемого Правительством Российской Федерации;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23" w:name="Par131"/>
      <w:bookmarkEnd w:id="23"/>
      <w:r>
        <w:t>л)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</w:t>
      </w:r>
      <w:r>
        <w:t xml:space="preserve"> о дате поступления заявки и ее регистрационном номере,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так</w:t>
      </w:r>
      <w:r>
        <w:t>ого договора, о ходе выполнения сетевой организацией технических условий, о фактическом присоединении и фактическом приеме (подаче) напряжения и мощности на объекты заявителя, а также информацию о составлении и подписании документов о технологическом присо</w:t>
      </w:r>
      <w:r>
        <w:t>единении;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24" w:name="Par132"/>
      <w:bookmarkEnd w:id="24"/>
      <w:r>
        <w:t>м) об инвестиционной программе (о проекте инвестиционной программы и (или) проекте изменений, вносимых в инвестиционную программу (далее - проект инвестиционной программы), и обосновывающих ее материалах (за исключением сведений, сост</w:t>
      </w:r>
      <w:r>
        <w:t>авляющих государственную тайну), включая: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25" w:name="Par133"/>
      <w:bookmarkEnd w:id="25"/>
      <w:r>
        <w:t>перечни инвестиционных проектов на период реализации инвестиционной программы (проекта инвестиционной программы), реализуемых с использованием инвестиционных ресурсов, включаемых в регулируемые государс</w:t>
      </w:r>
      <w:r>
        <w:t>твом цены (тарифы), и инвестиционных проектов, реализуемых без использования таких инвестиционных ресурсов, с указанием идентификаторов инвестиционных проектов, одной или нескольких целей реализации инвестиционных проектов (развитие электрической сети, уси</w:t>
      </w:r>
      <w:r>
        <w:t>ление электрической сети, связанное с подключением новых потребителей, замещение (обновление) электрической сети, повышение надежности оказываемых услуг в сфере электроэнергетики, повышение качества оказываемых услуг в сфере электроэнергетики, выполнение т</w:t>
      </w:r>
      <w:r>
        <w:t>ребований законодательства Российской Федерации, предписаний органов исполнительной власти, регламентов рынков электрической энергии, повышение экономической эффективности (мероприятия, направленные на снижение эксплуатационных затрат) оказания услуг в сфе</w:t>
      </w:r>
      <w:r>
        <w:t xml:space="preserve">ре электроэнергетики, обеспечение текущей деятельности в сфере электроэнергетики (в том числе развитие информационной инфраструктуры, хозяйственное обеспечение деятельности), инвестиции, связанные с деятельностью, не относящейся к сфере электроэнергетики) </w:t>
      </w:r>
      <w:r>
        <w:t>и плановых значений количественных показателей инвестиционной программы (проекта инвестиционной программы), указанных для каждого года ее реализации, в том числе показателей, характеризующих достижение указанных целей инвестиционной программы (проекта инве</w:t>
      </w:r>
      <w:r>
        <w:t xml:space="preserve">стиционной программы) по отдельным проектам (группам проектов, инвестиционной программе в целом). Под идентификатором инвестиционного </w:t>
      </w:r>
      <w:r>
        <w:lastRenderedPageBreak/>
        <w:t xml:space="preserve">проекта понимаются уникальное цифровое, буквенное, символьное обозначение или комбинации таких обозначений, включая коды, </w:t>
      </w:r>
      <w:r>
        <w:t xml:space="preserve">предназначенные для однозначного определения (идентификации) инвестиционного проекта. Идентификатор инвестиционного проекта определяется субъектом рынков электрической энергии однократно в соответствии с </w:t>
      </w:r>
      <w:hyperlink r:id="rId75" w:history="1">
        <w:r>
          <w:rPr>
            <w:color w:val="0000FF"/>
          </w:rPr>
          <w:t>методическими указаниями</w:t>
        </w:r>
      </w:hyperlink>
      <w:r>
        <w:t xml:space="preserve"> по определению субъектами рынков идентификаторов инвестиционных проектов, утвержденными Министерством энергетики Российской Федерации, и не подлежит изменению. Организация по управлению единой национ</w:t>
      </w:r>
      <w:r>
        <w:t>альной (общероссийской) электрической сетью формирует указанные перечни инвестиционных проектов с распределением на инвестиционные проекты, по результатам выполнения которых обеспечивается соответствие объектов электроэнергетики, на строительство (реконстр</w:t>
      </w:r>
      <w:r>
        <w:t xml:space="preserve">укцию, модернизацию) которых направлена реализация указанных инвестиционных проектов, </w:t>
      </w:r>
      <w:hyperlink r:id="rId76" w:history="1">
        <w:r>
          <w:rPr>
            <w:color w:val="0000FF"/>
          </w:rPr>
          <w:t>критериям</w:t>
        </w:r>
      </w:hyperlink>
      <w:r>
        <w:t xml:space="preserve"> отнесения объектов электросетевого хозяйства к единой национальной (общеросс</w:t>
      </w:r>
      <w:r>
        <w:t>ийской) электрической сети, утвержденным постановлением Правительства Российской Федерации от 26 января 2006 г. N 41 "О критериях отнесения объектов электросетевого хозяйства к единой национальной (общероссийской) электрической сети", а также на иные инвес</w:t>
      </w:r>
      <w:r>
        <w:t xml:space="preserve">тиционные проекты. Перечень и порядок расчета количественных показателей инвестиционной программы (проекта инвестиционной программы) определяются в соответствии с </w:t>
      </w:r>
      <w:hyperlink r:id="rId77" w:history="1">
        <w:r>
          <w:rPr>
            <w:color w:val="0000FF"/>
          </w:rPr>
          <w:t>методическим</w:t>
        </w:r>
        <w:r>
          <w:rPr>
            <w:color w:val="0000FF"/>
          </w:rPr>
          <w:t>и указаниями</w:t>
        </w:r>
      </w:hyperlink>
      <w:r>
        <w:t>, утвержденными Министерством энергетики Российской Федерации;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краткое описание инвестиционной программы (проекта инвестиционной программы) по основным направлениям инвестиционных проектов, в том числе с указанием целей и обоснования необход</w:t>
      </w:r>
      <w:r>
        <w:t>имости реализации инвестиционных проектов, вводимой (выводимой) мощности и (или) других характеристик объектов инвестиционной деятельности, места расположения объектов инвестиционной деятельности, сроков ввода (вывода) объектов инвестиционной деятельности,</w:t>
      </w:r>
      <w:r>
        <w:t xml:space="preserve"> включая сроки ввода (вывода) объектов электроэнергетики, показателей энергетической эффективности оборудования и других показателей инвестиционных проектов инвестиционной программы (проекта инвестиционной программы);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план финансирования и освоения капитал</w:t>
      </w:r>
      <w:r>
        <w:t>ьных вложений по инвестиционным проектам в отношении каждого года периода реализации инвестиционной программы (проекта инвестиционной программы) с указанием по каждому инвестиционному проекту планируемых источников финансирования, полной и остаточной стоим</w:t>
      </w:r>
      <w:r>
        <w:t>ости инвестиционных проектов (по состоянию на начало календарного года, в котором раскрывается инвестиционная программа (проект инвестиционной программы), плановых объемов финансирования и освоения капитальных вложений в отношении каждого года периода реал</w:t>
      </w:r>
      <w:r>
        <w:t>изации инвестиционной программы (проекта инвестиционной программы);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результаты расчетов объемов финансовых потребностей, необходимых для строительства (реконструкции) объектов электроэнергетики, выполненных в соответствии с </w:t>
      </w:r>
      <w:hyperlink r:id="rId78" w:history="1">
        <w:r>
          <w:rPr>
            <w:color w:val="0000FF"/>
          </w:rPr>
          <w:t>укрупненными нормативами</w:t>
        </w:r>
      </w:hyperlink>
      <w:r>
        <w:t xml:space="preserve"> цены типовых технологических решений капитального строительства объектов электроэнергетики, утвержденными Министерством энергетики Российской Федерации, а также информацию об испо</w:t>
      </w:r>
      <w:r>
        <w:t>льзованных при таких расчетах типовых технологических решениях капитального строительства объектов электроэнергетики, их технических показателях и о соответствующих им укрупненных нормативах цены;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план ввода основных средств в натуральном и стоимостном выр</w:t>
      </w:r>
      <w:r>
        <w:t>ажении с распределением по инвестиционным проектам, составленный на период реализации инвестиционной программы (проекта инвестиционной программы), в том числе с распределением по кварталам в первом году реализации инвестиционной программы (проекта инвестиц</w:t>
      </w:r>
      <w:r>
        <w:t>ионной программы) и году, в котором раскрывается инвестиционная программа (если применимо);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финансовый план субъекта рынков электрической энергии, составленный на период реализации инвестиционной программы (проекта инвестиционной программы), начиная с перв</w:t>
      </w:r>
      <w:r>
        <w:t>ого года ее реализации с распределением по видам деятельности, в том числе регулируемым государством, а также с указанием источников и способов финансирования инвестиционной программы (проекта инвестиционной программы) и отчетных показателей исполнения фин</w:t>
      </w:r>
      <w:r>
        <w:t>ансового плана субъекта рынков электрической энергии за предыдущий и текущий годы;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перечень субъектов Российской Федерации, на территории которых инвестиционной программой (проектом инвестиционной программы) организации по управлению единой национальной (о</w:t>
      </w:r>
      <w:r>
        <w:t>бщероссийской) электрической сетью предусматривается строительство (реконструкция, модернизация и (или) техническое перевооружение) объектов электросетевого хозяйства, а также находятся объекты электросетевого хозяйства, входящие в единую национальную (общ</w:t>
      </w:r>
      <w:r>
        <w:t>ероссийскую) электрическую сеть и не принадлежащие на праве собственности указанной организации (раскрывается организацией по управлению единой национальной (общероссийской) электрической сетью);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паспорта инвестиционных проектов, предусмотренных инвестицио</w:t>
      </w:r>
      <w:r>
        <w:t xml:space="preserve">нной программой (проектом инвестиционной программы), содержащие информацию, предусмотренную </w:t>
      </w:r>
      <w:hyperlink w:anchor="Par180" w:history="1">
        <w:r>
          <w:rPr>
            <w:color w:val="0000FF"/>
          </w:rPr>
          <w:t>пунктом 27</w:t>
        </w:r>
      </w:hyperlink>
      <w:r>
        <w:t xml:space="preserve"> настоящего документа;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26" w:name="Par141"/>
      <w:bookmarkEnd w:id="26"/>
      <w:r>
        <w:t xml:space="preserve">значения целевых показателей для целей формирования инвестиционной программы, установленные в </w:t>
      </w:r>
      <w:hyperlink r:id="rId79" w:history="1">
        <w:r>
          <w:rPr>
            <w:color w:val="0000FF"/>
          </w:rPr>
          <w:t>порядке</w:t>
        </w:r>
      </w:hyperlink>
      <w:r>
        <w:t>, утвержденном Министерством энергетики Российской Федерации;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27" w:name="Par142"/>
      <w:bookmarkEnd w:id="27"/>
      <w:r>
        <w:t>материалы, обосновывающие стоимость инвестиционных проектов, предусмотренных проектом инвест</w:t>
      </w:r>
      <w:r>
        <w:t>иционной программы, содержащие сводку затрат, сводный сметный расчет и пояснительную записку к сметной документации, разработанные в составе утвержденной в соответствии с законодательством о градостроительной деятельности проектной документации по инвестиц</w:t>
      </w:r>
      <w:r>
        <w:t>ионному проекту (далее - утвержденная проектная документация), и копию решения об утверждении проектной документации, а при отсутствии утвержденной проектной документации сметный расчет стоимости реализации инвестиционного проекта, составленный в ценах, сл</w:t>
      </w:r>
      <w:r>
        <w:t>ожившихся ко времени составления такого сметного расчета, в том числе с использованием укрупненных сметных нормативов и другой ценовой информации (в сметном расчете указываются использованные документы и источники ценовой информации), с приложением копий д</w:t>
      </w:r>
      <w:r>
        <w:t>окументов, использованных в качестве источников ценовой информации для подготовки сметного расчета (за исключением укрупненных сметных нормативов);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программу научно-исследовательских и (или) опытно-конструкторских работ на период реализации инвестиционной </w:t>
      </w:r>
      <w:r>
        <w:t>программы (проекта инвестиционной программы) с распределением по годам и описанием содержания работ (при наличии таковой);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копию решения об одобрении проекта инвестиционной программы советом директоров (наблюдательным советом) сетевой организации, а при от</w:t>
      </w:r>
      <w:r>
        <w:t>сутствии совета директоров (наблюдательного совета) - коллегиальным (единоличным) исполнительным органом управления или иным уполномоченным органом сетевой организации (не раскрывается при опубликовании информации о проекте инвестиционной программы в случа</w:t>
      </w:r>
      <w:r>
        <w:t xml:space="preserve">ях, если сроки раскрытия такой информации в соответствии с </w:t>
      </w:r>
      <w:hyperlink w:anchor="Par209" w:history="1">
        <w:r>
          <w:rPr>
            <w:color w:val="0000FF"/>
          </w:rPr>
          <w:t>пунктом 29</w:t>
        </w:r>
      </w:hyperlink>
      <w:r>
        <w:t xml:space="preserve"> настоящего документа предусмотрены </w:t>
      </w:r>
      <w:hyperlink r:id="rId80" w:history="1">
        <w:r>
          <w:rPr>
            <w:color w:val="0000FF"/>
          </w:rPr>
          <w:t>Правилами</w:t>
        </w:r>
      </w:hyperlink>
      <w:r>
        <w:t xml:space="preserve"> утверждения инвестиционных программ </w:t>
      </w:r>
      <w:r>
        <w:lastRenderedPageBreak/>
        <w:t>с</w:t>
      </w:r>
      <w:r>
        <w:t>убъектов электроэнергетики, утвержденными постановлением Правительства Российской Федерации от 1 декабря 2009 г. N 977 "Об инвестиционных программах субъектов электроэнергетики" (далее - Правила утверждения инвестиционных программ субъектов электроэнергети</w:t>
      </w:r>
      <w:r>
        <w:t>ки);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программу по энергосбережению и повышению энергетической эффективности (для организаций,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</w:t>
      </w:r>
      <w:r>
        <w:t>режения и повышения энергетической эффективности);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заключения (отчеты) по результатам проведения технологического и ценового аудита инвестиционных проектов строительства объектов электроэнергетики в случаях, если получение таких заключений (отчетов) являет</w:t>
      </w:r>
      <w:r>
        <w:t>ся обязательным;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заключение по результатам проведения технологического и ценового аудита инвестиционной программы (проекта инвестиционной программы) (при наличии такового), выполненное в соответствии с методическими </w:t>
      </w:r>
      <w:hyperlink r:id="rId81" w:history="1">
        <w:r>
          <w:rPr>
            <w:color w:val="0000FF"/>
          </w:rPr>
          <w:t>рекомендациями</w:t>
        </w:r>
      </w:hyperlink>
      <w:r>
        <w:t xml:space="preserve"> по проведению технологического и ценового аудита инвестиционных программ (проектов инвестиционных программ) сетевых организаций, отнесенных к числу субъектов электроэнергетики, инвестиционные прогр</w:t>
      </w:r>
      <w:r>
        <w:t>аммы которых утверждаются Министерством энергетики Российской Федерации и (или) органами исполнительной власти субъектов Российской Федерации, уполномоченными на утверждение инвестиционных программ субъектов электроэнергетики, и отчетов об их реализации, у</w:t>
      </w:r>
      <w:r>
        <w:t>твержденными распоряжением Правительства Российской Федерации от 23 сентября 2016 г. N 2002-р;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28" w:name="Par148"/>
      <w:bookmarkEnd w:id="28"/>
      <w:r>
        <w:t>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</w:t>
      </w:r>
      <w:r>
        <w:t>нии объектов электросетевого хозяйства, а также об условиях таких обязательств;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29" w:name="Par149"/>
      <w:bookmarkEnd w:id="29"/>
      <w:r>
        <w:t>результаты расчетов объемов финансовых потребностей, необходимых для реализации мероприятий по приобретению, установке, замене, допуску в эксплуатацию приборов учет</w:t>
      </w:r>
      <w:r>
        <w:t xml:space="preserve">а электрической энергии и (или) иного оборудования, а также нематериальных активов, которые необходимы для обеспечения в соответствии с </w:t>
      </w:r>
      <w:hyperlink r:id="rId82" w:history="1">
        <w:r>
          <w:rPr>
            <w:color w:val="0000FF"/>
          </w:rPr>
          <w:t>пунктом 5 статьи 37</w:t>
        </w:r>
      </w:hyperlink>
      <w:r>
        <w:t xml:space="preserve"> Федерального закона "Об электроэнергетике" коммерческого учета электрической энергии (мощности), в том числе посредством интеллектуальных систем учета электрической энергии (мощности) (далее - мероприятия по организации коммерческого учета), выполненных в</w:t>
      </w:r>
      <w:r>
        <w:t xml:space="preserve"> соответствии с нормативами предельного объема финансовых потребностей на реализацию мероприятий по приобретению, установке, замене, допуску в эксплуатацию приборов учета электрической энергии и (или) иного оборудования, а также нематериальных активов, кот</w:t>
      </w:r>
      <w:r>
        <w:t xml:space="preserve">орые необходимы для обеспечения в соответствии с </w:t>
      </w:r>
      <w:hyperlink r:id="rId83" w:history="1">
        <w:r>
          <w:rPr>
            <w:color w:val="0000FF"/>
          </w:rPr>
          <w:t>пунктом 5 статьи 37</w:t>
        </w:r>
      </w:hyperlink>
      <w:r>
        <w:t xml:space="preserve"> Федерального закона "Об электроэнергетике" коммерческого учета электрической энергии (мощности), в том чис</w:t>
      </w:r>
      <w:r>
        <w:t>ле посредством интеллектуальных систем учета электрической энергии (мощности), утверждаемыми Министерством энергетики Российской Федерации (далее - нормативы предельного объема финансовых потребностей), а также информацию о составе мероприятий по организац</w:t>
      </w:r>
      <w:r>
        <w:t>ии коммерческого учета, их стоимостных, технических и количественных показателях, коэффициентах (индексах-дефляторах) и соответствующих им нормативах предельного объема финансовых потребностей на их реализацию, использованных при указанных расчетах;</w:t>
      </w:r>
    </w:p>
    <w:p w:rsidR="00000000" w:rsidRDefault="00EC7394">
      <w:pPr>
        <w:pStyle w:val="ConsPlusNormal"/>
        <w:jc w:val="both"/>
      </w:pPr>
      <w:r>
        <w:t>(абзац</w:t>
      </w:r>
      <w:r>
        <w:t xml:space="preserve">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29.12.2020 N 2339)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30" w:name="Par151"/>
      <w:bookmarkEnd w:id="30"/>
      <w:r>
        <w:t>н) об отчетах о реализации инвестиционной программы и обосновывающих их материалах, включая: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31" w:name="Par152"/>
      <w:bookmarkEnd w:id="31"/>
      <w:r>
        <w:t>отчет о реализации инвестиционной программы, сформированный с распределением по перечням инвестиционных проектов, с указанием фактических: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введенной (выведенной) мощности и (или) других характеристик объектов инвестиционной деятельности, предус</w:t>
      </w:r>
      <w:r>
        <w:t>мотренных соответствующими инвестиционными проектами, а также дат ввода (вывода) указанных объектов;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объемов финансирования и освоения капитальных вложений, а также источников финансирования инвестиционных проектов инвестиционной программы;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объемов ввода о</w:t>
      </w:r>
      <w:r>
        <w:t>бъектов основных средств в натуральном и стоимостном выражении по инвестиционным проектам инвестиционной программы;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стоимостных, технических, количественных и иных показателей технологических решений капитального строительства введенных в эксплуатацию объе</w:t>
      </w:r>
      <w:r>
        <w:t xml:space="preserve">ктов электроэнергетики, соответствующих типовым технологическим решениям капитального строительства объектов электроэнергетики, в отношении которых Министерством энергетики Российской Федерации установлены </w:t>
      </w:r>
      <w:hyperlink r:id="rId85" w:history="1">
        <w:r>
          <w:rPr>
            <w:color w:val="0000FF"/>
          </w:rPr>
          <w:t>укрупненные нормативы</w:t>
        </w:r>
      </w:hyperlink>
      <w:r>
        <w:t xml:space="preserve"> цены;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значений количественных показателей инвестиционной программы и достигнутых результатов в части, касающейся расширения пропускной способности, снижения потерь в сетях и увеличения резерва для при</w:t>
      </w:r>
      <w:r>
        <w:t>соединения потребителей отдельно по каждому центру питания напряжением 35 кВ и выше;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отчет о выполненных закупках товаров, работ и услуг для реализации утвержденной инвестиционной программы с распределением по каждому инвестиционному проекту;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отчет об испо</w:t>
      </w:r>
      <w:r>
        <w:t>лнении финансового плана субъекта рынков электрической энергии;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32" w:name="Par160"/>
      <w:bookmarkEnd w:id="32"/>
      <w:r>
        <w:t xml:space="preserve">паспорта инвестиционных проектов, содержащие информацию, предусмотренную </w:t>
      </w:r>
      <w:hyperlink w:anchor="Par180" w:history="1">
        <w:r>
          <w:rPr>
            <w:color w:val="0000FF"/>
          </w:rPr>
          <w:t>пунктом 27</w:t>
        </w:r>
      </w:hyperlink>
      <w:r>
        <w:t xml:space="preserve"> настоящего документа, по состоянию на отчетную дату;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33" w:name="Par161"/>
      <w:bookmarkEnd w:id="33"/>
      <w:r>
        <w:t>заключе</w:t>
      </w:r>
      <w:r>
        <w:t xml:space="preserve">ние по результатам проведения технологического и ценового аудита отчета о реализации инвестиционной программы (при наличии такового), выполненное в соответствии с методическими </w:t>
      </w:r>
      <w:hyperlink r:id="rId86" w:history="1">
        <w:r>
          <w:rPr>
            <w:color w:val="0000FF"/>
          </w:rPr>
          <w:t>рекомендациями</w:t>
        </w:r>
      </w:hyperlink>
      <w:r>
        <w:t xml:space="preserve"> по проведению технологического и ценового аудита инвестиционных программ (проектов инвестиционных программ) сетевых организаций, отнесенных к числу субъектов электроэнергетики, инвестиционные программы которых утверждаются Министерством</w:t>
      </w:r>
      <w:r>
        <w:t xml:space="preserve"> энергетики Российской Федерации и (или) органами исполнительной власти субъектов Российской Федерации, уполномоченными на утверждение инвестиционных программ субъектов электроэнергетики, и отчетов об их реализации, утвержденными распоряжением Правительств</w:t>
      </w:r>
      <w:r>
        <w:t>а Российской Федерации от 23 сентября 2016 г. N 2002-р;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34" w:name="Par162"/>
      <w:bookmarkEnd w:id="34"/>
      <w:r>
        <w:t>о) о способах приобретения, стоимости и об объемах товаров, необходимых для оказания услуг по передаче электроэнергии, включая информацию: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35" w:name="Par163"/>
      <w:bookmarkEnd w:id="35"/>
      <w:r>
        <w:lastRenderedPageBreak/>
        <w:t>о корпоративных правилах осуществлени</w:t>
      </w:r>
      <w:r>
        <w:t>я закупок (включая использование конкурсов и аукционов);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о проведении закупок товаров, необходимых для производства регулируемых услуг (включая использование конкурсов и аукционов), с указанием наименований товаров и предполагаемых объемов закупок;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36" w:name="Par165"/>
      <w:bookmarkEnd w:id="36"/>
      <w:r>
        <w:t xml:space="preserve">п) о паспортах услуг (процессов) согласно </w:t>
      </w:r>
      <w:hyperlink r:id="rId87" w:history="1">
        <w:r>
          <w:rPr>
            <w:color w:val="0000FF"/>
          </w:rPr>
          <w:t>единым стандартам</w:t>
        </w:r>
      </w:hyperlink>
      <w:r>
        <w:t xml:space="preserve"> качества обслуживания сетевыми организациями потребителей услуг сетевых организаций. Под паспортом услуги (</w:t>
      </w:r>
      <w:r>
        <w:t>процесса) понимается документ, содержащий систематизированную в хронологическом порядке информацию об этапах и о сроках оказываемой потребителям услуги (осуществляемого процесса), порядок определения стоимости, если законодательством Российской Федерации п</w:t>
      </w:r>
      <w:r>
        <w:t>редусмотрено взимание платы за исполнение услуги (процесса), а также описание результата с указанием нормативных правовых актов, регламентирующих оказание соответствующей услуги (осуществление процесса);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37" w:name="Par166"/>
      <w:bookmarkEnd w:id="37"/>
      <w:r>
        <w:t>р) о лицах, намеревающихся перераспредел</w:t>
      </w:r>
      <w:r>
        <w:t>ить максимальную мощность принадлежащих им энергопринимающих устройств в пользу иных лиц, включая: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</w:t>
      </w:r>
      <w:r>
        <w:t>анные;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объем планируемой к перераспределению максимальной мощности;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наименование и место нахождения центра питания;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38" w:name="Par170"/>
      <w:bookmarkEnd w:id="38"/>
      <w:r>
        <w:t>с) о качестве обслуживания потребителей услуг сетевой организации - по форме, утвержденной уполномоченным Правительством Российс</w:t>
      </w:r>
      <w:r>
        <w:t>кой Федерации федеральным органом исполнительной власти;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39" w:name="Par171"/>
      <w:bookmarkEnd w:id="39"/>
      <w:r>
        <w:t>т) об объеме и о стоимости электрической энергии (мощности) за расчетный период, приобретенной по каждому договору купли-продажи (поставки) электрической энергии (мощности) в целях компен</w:t>
      </w:r>
      <w:r>
        <w:t>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</w:t>
      </w:r>
      <w:r>
        <w:t>ующих на основе использования возобновляемых источников энергии, объемы которой подтверждены сертификатом, выданным советом рынка, с указанием наименования такого производителя;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40" w:name="Par172"/>
      <w:bookmarkEnd w:id="40"/>
      <w:r>
        <w:t>у) о выделенных оператором подвижной радиотелефонной связи абонент</w:t>
      </w:r>
      <w:r>
        <w:t>ских номерах и (или) об адресах электронной почты, предназначенных для направления потребителю электрической энергии (мощности), потребителю услуг по передаче электрической энергии уведомления о введении полного и (или) частичного ограничения режима потреб</w:t>
      </w:r>
      <w:r>
        <w:t>ления электрической энергии.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20. Информация в отношении трансформаторных подстанций 35 кВ и выше, указанная в </w:t>
      </w:r>
      <w:hyperlink w:anchor="Par121" w:history="1">
        <w:r>
          <w:rPr>
            <w:color w:val="0000FF"/>
          </w:rPr>
          <w:t>подпункте "д" пункта 19</w:t>
        </w:r>
      </w:hyperlink>
      <w:r>
        <w:t xml:space="preserve"> настоящего документа, подлежит опубликованию на официальном сайте сетевой организации или ином офи</w:t>
      </w:r>
      <w:r>
        <w:t>циальном сайте в сети "Интернет", определяемом Правительством Российской Федерации, ежемесячно.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21. Информация в отношении подстанций и распределительных пунктов напряжением ниже 35 кВ с дифференциацией по уровням напряжения, указанная в </w:t>
      </w:r>
      <w:hyperlink w:anchor="Par121" w:history="1">
        <w:r>
          <w:rPr>
            <w:color w:val="0000FF"/>
          </w:rPr>
          <w:t>подпунктах "д"</w:t>
        </w:r>
      </w:hyperlink>
      <w:r>
        <w:t xml:space="preserve"> и </w:t>
      </w:r>
      <w:hyperlink w:anchor="Par128" w:history="1">
        <w:r>
          <w:rPr>
            <w:color w:val="0000FF"/>
          </w:rPr>
          <w:t>"з" пункта 19</w:t>
        </w:r>
      </w:hyperlink>
      <w:r>
        <w:t xml:space="preserve"> настоящего документа, предоставляется потребителю в течение 7 дней со дня поступления соответствующего письменного запроса.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22. Информация, указанная в </w:t>
      </w:r>
      <w:hyperlink w:anchor="Par127" w:history="1">
        <w:r>
          <w:rPr>
            <w:color w:val="0000FF"/>
          </w:rPr>
          <w:t>подпункте "ж" пункта 1</w:t>
        </w:r>
        <w:r>
          <w:rPr>
            <w:color w:val="0000FF"/>
          </w:rPr>
          <w:t>9</w:t>
        </w:r>
      </w:hyperlink>
      <w:r>
        <w:t xml:space="preserve"> настоящего документа, предоставляется системному оператору (субъектам оперативно-диспетчерского управления в технологически изолированных территориальных электроэнергетических системах) 2 раза в год в конце каждого полугодия текущего года.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23. Информа</w:t>
      </w:r>
      <w:r>
        <w:t xml:space="preserve">ция, указанная в </w:t>
      </w:r>
      <w:hyperlink w:anchor="Par166" w:history="1">
        <w:r>
          <w:rPr>
            <w:color w:val="0000FF"/>
          </w:rPr>
          <w:t>подпункте "р" пункта 19</w:t>
        </w:r>
      </w:hyperlink>
      <w:r>
        <w:t xml:space="preserve"> настоящего документа, подлежит опубликованию на официальном сайте сетевой организации или ином официальном сайте в сети "Интернет", определенном Правительством Российской Федерации, в течение</w:t>
      </w:r>
      <w:r>
        <w:t xml:space="preserve"> 5 рабочих дней со дня получения заявления от лица, намеревающегося осуществить перераспределение максимальной мощности принадлежащих ему энергопринимающих устройств в пользу иных лиц, а также направляется по письменному запросу заинтересованным лицам в те</w:t>
      </w:r>
      <w:r>
        <w:t>чение 7 рабочих дней со дня получения такого запроса.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24. Информация, указанная в </w:t>
      </w:r>
      <w:hyperlink w:anchor="Par130" w:history="1">
        <w:r>
          <w:rPr>
            <w:color w:val="0000FF"/>
          </w:rPr>
          <w:t>подпункте "к" пункта 19</w:t>
        </w:r>
      </w:hyperlink>
      <w:r>
        <w:t xml:space="preserve"> настоящего документа, подлежит опубликованию на официальном сайте сетевой организации или ином официальном сайте в сети "Интер</w:t>
      </w:r>
      <w:r>
        <w:t xml:space="preserve">нет", определяемом Правительством Российской Федерации. Информация, указанная в </w:t>
      </w:r>
      <w:hyperlink w:anchor="Par131" w:history="1">
        <w:r>
          <w:rPr>
            <w:color w:val="0000FF"/>
          </w:rPr>
          <w:t>подпункте "л" пункта 19</w:t>
        </w:r>
      </w:hyperlink>
      <w:r>
        <w:t xml:space="preserve"> настоящего документа, подлежит доведению до сведения заявителей с момента поступления заявки на технологическое присоединение и </w:t>
      </w:r>
      <w:r>
        <w:t>совершения сетевой организацией дальнейших юридически значимых действий по рассмотрению этой заявки, заключению и исполнению договора об осуществлении технологического присоединения в отношении каждой заявки, поступающей в сетевую организацию, с использова</w:t>
      </w:r>
      <w:r>
        <w:t>нием личного кабинета заявителя на официальном сайте сетевой организации или ином официальном сайте в сети "Интернет", определяемом Правительством Российской Федерации. Порядок создания личного кабинета определяется сетевой организацией самостоятельно.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25. Информация, указанная в </w:t>
      </w:r>
      <w:hyperlink w:anchor="Par170" w:history="1">
        <w:r>
          <w:rPr>
            <w:color w:val="0000FF"/>
          </w:rPr>
          <w:t>подпункте "с" пункта 19</w:t>
        </w:r>
      </w:hyperlink>
      <w:r>
        <w:t xml:space="preserve"> настоящего документа, подлежит опубликованию на официальном сайте сетевой организации или ином официальном сайте в сети "Интернет", определяемом Правительством Российской Федерации</w:t>
      </w:r>
      <w:r>
        <w:t>, не позднее 1 апреля года, следующего за отчетным годом.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26. Информация, указанная в </w:t>
      </w:r>
      <w:hyperlink w:anchor="Par110" w:history="1">
        <w:r>
          <w:rPr>
            <w:color w:val="0000FF"/>
          </w:rPr>
          <w:t>подпункте "б" пункта 19</w:t>
        </w:r>
      </w:hyperlink>
      <w:r>
        <w:t xml:space="preserve"> настоящего документа, подлежит опубликованию на официальном сайте сетевой организации или ином официальном сайте в сети "И</w:t>
      </w:r>
      <w:r>
        <w:t>нтернет", определяемом Правительством Российской Федерации,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</w:t>
      </w:r>
      <w:r>
        <w:t>ия тарифов.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41" w:name="Par180"/>
      <w:bookmarkEnd w:id="41"/>
      <w:r>
        <w:t>27. Под паспортом инвестиционного проекта понимается документ, в котором содержатся: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а) идентификатор инвестиционного проекта, определяемый однократно в соответствии с </w:t>
      </w:r>
      <w:hyperlink r:id="rId88" w:history="1">
        <w:r>
          <w:rPr>
            <w:color w:val="0000FF"/>
          </w:rPr>
          <w:t>методическими указаниями</w:t>
        </w:r>
      </w:hyperlink>
      <w:r>
        <w:t xml:space="preserve"> по определению субъектами рынков идентификаторов инвестиционных проектов, утвержденными Министерством энергетики Российской Федерации;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lastRenderedPageBreak/>
        <w:t>б) планируемые цели, задачи, этапы, сроки и конкретные результаты реализации</w:t>
      </w:r>
      <w:r>
        <w:t xml:space="preserve"> инвестиционного проекта;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в) показатели инвестиционного проекта, в том числе показатели энергетической эффективности;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г) оценка влияния инвестиционного проекта на достижение плановых значений количественных показателей реализации инвестиционной программы (</w:t>
      </w:r>
      <w:r>
        <w:t>проекта инвестиционной программы);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д) графики реализации инвестиционных проектов по строительству (реконструкции, модернизации и демонтажу) объектов электроэнергетики, включая их наименования, планируемые сроки и объемы выполнения контрольных этапов реализ</w:t>
      </w:r>
      <w:r>
        <w:t>ации инвестиционных проектов, объемы финансирования и освоения капитальных вложений, в том числе с распределением на основные этапы работ, а также ввода основных средств с указанием отчетных данных за предыдущий и текущий годы для реализуемых проектов;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е) </w:t>
      </w:r>
      <w:r>
        <w:t>отчетная информация о ходе реализации инвестиционного проекта (в отношении реализуемых инвестиционных проектов), в том числе результаты закупок товаров, работ и услуг, выполненных для целей реализации инвестиционного проекта;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ж) информация о наименовании, </w:t>
      </w:r>
      <w:r>
        <w:t>месте нахождения, максимальной мощности и ее распределении по каждой точке присоединения к объектам электросетевого хозяйства энергопринимающих устройств потребителей, которые необходимо присоединить к электрическим сетям сетевой организации в соответствии</w:t>
      </w:r>
      <w:r>
        <w:t xml:space="preserve"> с заключенными договорами об осуществлении технологического присоединения к электрическим сетям, содержащими являющиеся неотъемлемой частью технические условия, в которых в составе перечня мероприятий по технологическому присоединению определены мероприят</w:t>
      </w:r>
      <w:r>
        <w:t>ия, предусмотренные инвестиционным проектом;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з) информация об определенных договорами об осуществлении технологического присоединения к электрическим сетям обязательствах сетевой организации по выполнению мероприятий, предусмотренных инвестиционным проекто</w:t>
      </w:r>
      <w:r>
        <w:t>м;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и) проектные показатели планируемой нагрузки трансформаторных и иных подстанций, строительство (реконструкцию, модернизацию) которых планируется осуществить в рамках реализации инвестиционной программы (проекта инвестиционной программы);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к) информация о</w:t>
      </w:r>
      <w:r>
        <w:t xml:space="preserve"> степени загрузки вводимых после строительства объектов электросетевого хозяйства, определяемой в соответствии с </w:t>
      </w:r>
      <w:hyperlink r:id="rId89" w:history="1">
        <w:r>
          <w:rPr>
            <w:color w:val="0000FF"/>
          </w:rPr>
          <w:t>методическими указаниями</w:t>
        </w:r>
      </w:hyperlink>
      <w:r>
        <w:t>, утвержденными Министерством энерг</w:t>
      </w:r>
      <w:r>
        <w:t>етики Российской Федерации;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л) информация о результатах контрольных замеров электрических нагрузок оборудования объектов электросетевого хозяйства, реконструкция (модернизация, техническое перевооружение) которых предусматривается инвестиционным проектом;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м) информация о максимальной мощности энергопринимающих устройств потребителей, присоединенных к объектам электросетевого хозяйства, реконструкция (модернизация, техническое перевооружение) которых предусматривается инвестиционным проектом, определенной в </w:t>
      </w:r>
      <w:r>
        <w:t xml:space="preserve">соответствии с </w:t>
      </w:r>
      <w:hyperlink r:id="rId90" w:history="1">
        <w:r>
          <w:rPr>
            <w:color w:val="0000FF"/>
          </w:rPr>
          <w:t>пунктом 13(1)</w:t>
        </w:r>
      </w:hyperlink>
      <w:r>
        <w:t xml:space="preserve"> Правил недискриминационного доступа к услугам по передаче электрической энергии и оказания этих услуг, утвержденных постановлением Правительств</w:t>
      </w:r>
      <w:r>
        <w:t xml:space="preserve">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</w:t>
      </w:r>
      <w:r>
        <w:t>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</w:t>
      </w:r>
      <w:r>
        <w:t>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и максимальной мощности энергопринимающих устройств потребителей, планируемых к присо</w:t>
      </w:r>
      <w:r>
        <w:t>единению к объектам электросетевого хозяйства, строительство (реконструкция, модернизация и (или) техническое перевооружение) которых предусматривается инвестиционным проектом, в соответствии с договорами об осуществлении технологического присоединения к э</w:t>
      </w:r>
      <w:r>
        <w:t>лектрическим сетям;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н) информация об объектах электроэнергетики, предусмотренных инвестиционным проектом, содержащаяся: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в схеме и программе развития Единой энергетической системы России, утвержденных в соответствии с </w:t>
      </w:r>
      <w:hyperlink r:id="rId91" w:history="1">
        <w:r>
          <w:rPr>
            <w:color w:val="0000FF"/>
          </w:rPr>
          <w:t>Правилами</w:t>
        </w:r>
      </w:hyperlink>
      <w:r>
        <w:t xml:space="preserve"> разработки и утверждения схем и программ перспективного развития электроэнергетики, утвержденными постановлением Правительства Российской Федерации от 17 октября 2009 г. N 823 "О схемах и программах пе</w:t>
      </w:r>
      <w:r>
        <w:t>рспективного развития электроэнергетики", если инвестиционным проектом предусматриваются мероприятия по строительству в Единой энергетической системе России межгосударственных линий электропередачи, линий электропередачи и объектов электросетевого хозяйств</w:t>
      </w:r>
      <w:r>
        <w:t>а, проектный номинальных класс напряжения которых составляет 220 кВ и выше, а также линий электропередачи 110 кВ и выше, обеспечивающих выдачу мощности существующих и планируемых к строительству объектов по производству электрической энергии, установленная</w:t>
      </w:r>
      <w:r>
        <w:t xml:space="preserve"> генерирующая мощность которых превышает 25 МВт;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в схемах и программах перспективного развития электроэнергетики субъектов Российской Федерации, утвержденных в соответствии с </w:t>
      </w:r>
      <w:hyperlink r:id="rId92" w:history="1">
        <w:r>
          <w:rPr>
            <w:color w:val="0000FF"/>
          </w:rPr>
          <w:t>Правилами</w:t>
        </w:r>
      </w:hyperlink>
      <w:r>
        <w:t xml:space="preserve"> разработки и утверждения схем и программ перспективного развития электроэнергетики, утвержденными постановлением Правительства Российской Федерации от 17 октября 2009 г. N 823 "О схемах и программах перспективного развития электроэнергетики", </w:t>
      </w:r>
      <w:r>
        <w:t>если инвестиционным проектом предусматриваются мероприятия по строительству на территории соответствующих субъектов Российской Федерации в Единой энергетической системе России линий электропередачи и объектов электросетевого хозяйства, проектный номинальны</w:t>
      </w:r>
      <w:r>
        <w:t>й класс напряжения которых составляет от 110 кВ (включительно) до 220 кВ, или строительство линий электропередачи и объектов электросетевого хозяйства в технологически изолированных территориальных электроэнергетических системах;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о) информация о планируемо</w:t>
      </w:r>
      <w:r>
        <w:t>м (целевом)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(в том числе уровня напряжения и пропускной с</w:t>
      </w:r>
      <w:r>
        <w:t>пособности электрической сети), обусловленном параметрами работы объектов электроэнергетики, в результате реализации мероприятий в рамках инвестиционного проекта;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п) карта-схема с отображением планируемого местоположения объектов электроэнергетики, строите</w:t>
      </w:r>
      <w:r>
        <w:t xml:space="preserve">льство </w:t>
      </w:r>
      <w:r>
        <w:lastRenderedPageBreak/>
        <w:t>(реконструкция и (или) демонтаж) которых предусматривается инвестиционным проектом, а также смежных объектов электроэнергетики, которые существуют или строительство которых запланировано. Карта-схема с отображением планируемого местоположения объект</w:t>
      </w:r>
      <w:r>
        <w:t>ов федерального значения, объектов регионального значения, объектов местного значения, строительство (реконструкция и (или) демонтаж) которых предусматривается инвестиционным проектом, должна соответствовать требованиям, предъявляемым законодательством о г</w:t>
      </w:r>
      <w:r>
        <w:t>радостроительной деятельности к картам планируемого размещения объектов федерального значения, объектов регионального значения и объектов местного значения соответствующих схем территориального планирования. Информационное наполнение карты-схемы должно отв</w:t>
      </w:r>
      <w:r>
        <w:t>ечать требованиям нормативных документов, предъявляемым к картографическим материалам. Карта-схема формируется на базе слоев цифровой картографической основы в форме векторной модели пространственных данных;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р) информация о предусмотренных инвестиционным п</w:t>
      </w:r>
      <w:r>
        <w:t>роектом мероприятиях по проектированию, строительству, реконструкции, модернизации и (или) техническому перевооружению объектов электросетевого хозяйства для обеспечения возможности вывода объектов электроэнергетики, их оборудования, устройств из эксплуата</w:t>
      </w:r>
      <w:r>
        <w:t>ции (с указанием мероприятий, выполняемых сетевой организацией в рамках обязательств по договорам о реализации мероприятий по обеспечению вывода из эксплуатации);</w:t>
      </w:r>
    </w:p>
    <w:p w:rsidR="00000000" w:rsidRDefault="00EC7394">
      <w:pPr>
        <w:pStyle w:val="ConsPlusNormal"/>
        <w:jc w:val="both"/>
      </w:pPr>
      <w:r>
        <w:t xml:space="preserve">(пп. "р"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30.01.2021 N 86)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с) информация об объектах электроэнергетики, предусмотренных инвестиционным проектом, содержащаяся в перечнях технических решений по перспективному развитию электроэнергетики, указанных в решениях </w:t>
      </w:r>
      <w:r>
        <w:t>уполномоченного органа исполнительной власти в качестве условий, до выполнения которых вывод объектов электроэнергетики, их оборудования, устройств из эксплуатации недопустим.</w:t>
      </w:r>
    </w:p>
    <w:p w:rsidR="00000000" w:rsidRDefault="00EC7394">
      <w:pPr>
        <w:pStyle w:val="ConsPlusNormal"/>
        <w:jc w:val="both"/>
      </w:pPr>
      <w:r>
        <w:t xml:space="preserve">(пп. "с"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30.01.2021 N 86)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28. Информация о расходах, указанных в </w:t>
      </w:r>
      <w:hyperlink w:anchor="Par111" w:history="1">
        <w:r>
          <w:rPr>
            <w:color w:val="0000FF"/>
          </w:rPr>
          <w:t>подпункте "в" пункта 19</w:t>
        </w:r>
      </w:hyperlink>
      <w:r>
        <w:t xml:space="preserve"> настоящего документа, подлежит опубликованию на официальном сайте территориальной сетевой организ</w:t>
      </w:r>
      <w:r>
        <w:t>ации или ином официальном сайте в сети "Интернет", определяемом Правительством Российской Федерации, и (или) в периодическом печатном издании, в котором публикуются нормативные правовые акты органа исполнительной власти субъекта Российской Федерации в обла</w:t>
      </w:r>
      <w:r>
        <w:t>сти регулирования тарифов, за 10 дней до представления в регулирующий орган сведений о соответствующих расходах. Территориальные сетевые организации раскрывают: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а) информацию о расходах на строительство введенных в эксплуатацию объектов электросетевого хоз</w:t>
      </w:r>
      <w:r>
        <w:t xml:space="preserve">яйства для целей технологического присоединения и реализации иных мероприятий инвестиционной программы территориальной сетевой организации, на подготовку и выдачу сетевой организацией технических условий и их согласование с системным оператором (субъектом </w:t>
      </w:r>
      <w:r>
        <w:t xml:space="preserve">оперативно-диспетчерского управления в технологически изолированных территориальных электроэнергетических системах), на проверку сетевой организацией выполнения заявителем технических условий в соответствии с </w:t>
      </w:r>
      <w:hyperlink r:id="rId95" w:history="1">
        <w:r>
          <w:rPr>
            <w:color w:val="0000FF"/>
          </w:rPr>
          <w:t>разделом IX</w:t>
        </w:r>
      </w:hyperlink>
      <w:r>
        <w:t xml:space="preserve"> Правил технологического присоединения, а также в соответствии с </w:t>
      </w:r>
      <w:hyperlink r:id="rId96" w:history="1">
        <w:r>
          <w:rPr>
            <w:color w:val="0000FF"/>
          </w:rPr>
          <w:t>методическими указаниями</w:t>
        </w:r>
      </w:hyperlink>
      <w:r>
        <w:t xml:space="preserve"> по определению размера платы за техно</w:t>
      </w:r>
      <w:r>
        <w:t>логическое присоединение к электрическим сетям, утвержденными Федеральной антимонопольной службой;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б) информацию о решении органа исполнительной власти субъекта Российской Федерации в области государственного регулирования тарифов об установлении единых дл</w:t>
      </w:r>
      <w:r>
        <w:t>я всех территориальных сетевых организаций на территории субъекта Российской Федерации стандартизированных тарифных ставок, определяющих величину платы за технологическое присоединение к электрическим сетям территориальных сетевых организаций;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в) информацию о фактических средних данных о присоединенных объемах максимальной мощности за 3 предыдущих года по каждому мероприятию по форме согласно </w:t>
      </w:r>
      <w:hyperlink w:anchor="Par1909" w:history="1">
        <w:r>
          <w:rPr>
            <w:color w:val="0000FF"/>
          </w:rPr>
          <w:t>приложению N 2</w:t>
        </w:r>
      </w:hyperlink>
      <w:r>
        <w:t>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г) информацию о фактических средних данных о длине линий электр</w:t>
      </w:r>
      <w:r>
        <w:t xml:space="preserve">опередачи и об объемах максимальной мощности построенных объектов за 3 предыдущих года по каждому мероприятию по форме согласно </w:t>
      </w:r>
      <w:hyperlink w:anchor="Par1941" w:history="1">
        <w:r>
          <w:rPr>
            <w:color w:val="0000FF"/>
          </w:rPr>
          <w:t>приложению N 3</w:t>
        </w:r>
      </w:hyperlink>
      <w:r>
        <w:t>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д) информацию об осуществлении технологического присоединения по договорам, заключенным</w:t>
      </w:r>
      <w:r>
        <w:t xml:space="preserve"> за текущий год, по форме согласно </w:t>
      </w:r>
      <w:hyperlink w:anchor="Par2005" w:history="1">
        <w:r>
          <w:rPr>
            <w:color w:val="0000FF"/>
          </w:rPr>
          <w:t>приложению N 4</w:t>
        </w:r>
      </w:hyperlink>
      <w:r>
        <w:t>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е) информацию о поданных заявках на технологическое присоединение за текущий год по форме согласно </w:t>
      </w:r>
      <w:hyperlink w:anchor="Par2133" w:history="1">
        <w:r>
          <w:rPr>
            <w:color w:val="0000FF"/>
          </w:rPr>
          <w:t>приложению N 5</w:t>
        </w:r>
      </w:hyperlink>
      <w:r>
        <w:t>.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42" w:name="Par209"/>
      <w:bookmarkEnd w:id="42"/>
      <w:r>
        <w:t xml:space="preserve">29. Информация, указанная в </w:t>
      </w:r>
      <w:hyperlink w:anchor="Par109" w:history="1">
        <w:r>
          <w:rPr>
            <w:color w:val="0000FF"/>
          </w:rPr>
          <w:t>подпункте "а"</w:t>
        </w:r>
      </w:hyperlink>
      <w:r>
        <w:t xml:space="preserve">, </w:t>
      </w:r>
      <w:hyperlink w:anchor="Par112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ar116" w:history="1">
        <w:r>
          <w:rPr>
            <w:color w:val="0000FF"/>
          </w:rPr>
          <w:t>пятом подпункта "г"</w:t>
        </w:r>
      </w:hyperlink>
      <w:r>
        <w:t xml:space="preserve">, </w:t>
      </w:r>
      <w:hyperlink w:anchor="Par128" w:history="1">
        <w:r>
          <w:rPr>
            <w:color w:val="0000FF"/>
          </w:rPr>
          <w:t>подпункте "з"</w:t>
        </w:r>
      </w:hyperlink>
      <w:r>
        <w:t xml:space="preserve"> и </w:t>
      </w:r>
      <w:hyperlink w:anchor="Par163" w:history="1">
        <w:r>
          <w:rPr>
            <w:color w:val="0000FF"/>
          </w:rPr>
          <w:t>абзаце втором подпункта "о" пункта 19</w:t>
        </w:r>
      </w:hyperlink>
      <w:r>
        <w:t xml:space="preserve"> настоящего документа, подлежит опубликованию на официальном сайте сетевой организации или ином официальном сайте в сети "Интернет", определяемом Правительством Российской Федерации, ежегодно, до 1 марта.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Информация, указанная в </w:t>
      </w:r>
      <w:hyperlink w:anchor="Par117" w:history="1">
        <w:r>
          <w:rPr>
            <w:color w:val="0000FF"/>
          </w:rPr>
          <w:t>абзаца</w:t>
        </w:r>
        <w:r>
          <w:rPr>
            <w:color w:val="0000FF"/>
          </w:rPr>
          <w:t>х шестом</w:t>
        </w:r>
      </w:hyperlink>
      <w:r>
        <w:t xml:space="preserve"> - </w:t>
      </w:r>
      <w:hyperlink w:anchor="Par119" w:history="1">
        <w:r>
          <w:rPr>
            <w:color w:val="0000FF"/>
          </w:rPr>
          <w:t>восьмом подпункта "г"</w:t>
        </w:r>
      </w:hyperlink>
      <w:r>
        <w:t xml:space="preserve"> и </w:t>
      </w:r>
      <w:hyperlink w:anchor="Par126" w:history="1">
        <w:r>
          <w:rPr>
            <w:color w:val="0000FF"/>
          </w:rPr>
          <w:t>подпункте "е" пункта 19</w:t>
        </w:r>
      </w:hyperlink>
      <w:r>
        <w:t xml:space="preserve"> настоящего документа, подлежит опубликованию на официальном сайте сетевой организации или ином официальном сайте в сети "Интернет", определяемом П</w:t>
      </w:r>
      <w:r>
        <w:t>равительством Российской Федерации, ежеквартально.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Информация, указанная в </w:t>
      </w:r>
      <w:hyperlink w:anchor="Par120" w:history="1">
        <w:r>
          <w:rPr>
            <w:color w:val="0000FF"/>
          </w:rPr>
          <w:t>абзаце девятом подпункта "г"</w:t>
        </w:r>
      </w:hyperlink>
      <w:r>
        <w:t xml:space="preserve"> и </w:t>
      </w:r>
      <w:hyperlink w:anchor="Par171" w:history="1">
        <w:r>
          <w:rPr>
            <w:color w:val="0000FF"/>
          </w:rPr>
          <w:t>подпункте "т" пункта 19</w:t>
        </w:r>
      </w:hyperlink>
      <w:r>
        <w:t xml:space="preserve"> настоящего документа, подлежит опубликованию на официальном сайте сетевой орга</w:t>
      </w:r>
      <w:r>
        <w:t>низации или ином официальном сайте в сети "Интернет", определяемом Правительством Российской Федерации, по мере обновления, но не реже одного раза в месяц.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Информация, указанная в </w:t>
      </w:r>
      <w:hyperlink w:anchor="Par132" w:history="1">
        <w:r>
          <w:rPr>
            <w:color w:val="0000FF"/>
          </w:rPr>
          <w:t>подпункте "м" пункта 19</w:t>
        </w:r>
      </w:hyperlink>
      <w:r>
        <w:t xml:space="preserve"> настоящего документа, подпис</w:t>
      </w:r>
      <w:r>
        <w:t xml:space="preserve">ывается с использованием усиленной квалифицированной электронной подписи, подлежит опубликованию на официальном </w:t>
      </w:r>
      <w:hyperlink r:id="rId97" w:history="1">
        <w:r>
          <w:rPr>
            <w:color w:val="0000FF"/>
          </w:rPr>
          <w:t>сайте</w:t>
        </w:r>
      </w:hyperlink>
      <w:r>
        <w:t xml:space="preserve"> в сети "Интернет", определяемом Правительством Российс</w:t>
      </w:r>
      <w:r>
        <w:t xml:space="preserve">кой Федерации, ежегодно, до 1 марта, или в сроки, предусмотренные </w:t>
      </w:r>
      <w:hyperlink r:id="rId98" w:history="1">
        <w:r>
          <w:rPr>
            <w:color w:val="0000FF"/>
          </w:rPr>
          <w:t>Правилами</w:t>
        </w:r>
      </w:hyperlink>
      <w:r>
        <w:t xml:space="preserve"> утверждения инвестиционных программ субъектов электроэнергетики для раскрытия информации о проекте в</w:t>
      </w:r>
      <w:r>
        <w:t xml:space="preserve">несения изменений в инвестиционную программу, и обновляется в сроки, установленные </w:t>
      </w:r>
      <w:hyperlink r:id="rId99" w:history="1">
        <w:r>
          <w:rPr>
            <w:color w:val="0000FF"/>
          </w:rPr>
          <w:t>Правилами</w:t>
        </w:r>
      </w:hyperlink>
      <w:r>
        <w:t xml:space="preserve"> утверждения инвестиционных программ субъектов электроэнергетики. Информация, указан</w:t>
      </w:r>
      <w:r>
        <w:t xml:space="preserve">ная в </w:t>
      </w:r>
      <w:hyperlink w:anchor="Par133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ar141" w:history="1">
        <w:r>
          <w:rPr>
            <w:color w:val="0000FF"/>
          </w:rPr>
          <w:t>десятом</w:t>
        </w:r>
      </w:hyperlink>
      <w:r>
        <w:t xml:space="preserve"> и </w:t>
      </w:r>
      <w:hyperlink w:anchor="Par149" w:history="1">
        <w:r>
          <w:rPr>
            <w:color w:val="0000FF"/>
          </w:rPr>
          <w:t>восемнадцатом подпункта "м" пункта 19</w:t>
        </w:r>
      </w:hyperlink>
      <w:r>
        <w:t xml:space="preserve"> настоящего документа, раскрывается в форме электронных документов в соответствии с формами, правилами заполнения </w:t>
      </w:r>
      <w:r>
        <w:t>указанных форм и требованиями к их форматам раскрытия, утвержденными Министерством энергетики Российской Федерации по согласованию с Министерством цифрового развития, связи и массовых коммуникаций Российской Федерации (указанные электронные документы форми</w:t>
      </w:r>
      <w:r>
        <w:t xml:space="preserve">руются сетевой организацией на основе их шаблонов и (или) описаний схем, используемых для формирования электронных документов в формате XML и обеспечивающих считывание и контроль содержащихся в них данных (далее - схемы XML-документов), опубликованных на </w:t>
      </w:r>
      <w:r>
        <w:lastRenderedPageBreak/>
        <w:t>о</w:t>
      </w:r>
      <w:r>
        <w:t xml:space="preserve">фициальном сайте Министерства энергетики Российской Федерации в сети "Интернет"). Информация, указанная в </w:t>
      </w:r>
      <w:hyperlink w:anchor="Par142" w:history="1">
        <w:r>
          <w:rPr>
            <w:color w:val="0000FF"/>
          </w:rPr>
          <w:t>абзацах одиннадцатом</w:t>
        </w:r>
      </w:hyperlink>
      <w:r>
        <w:t xml:space="preserve"> - </w:t>
      </w:r>
      <w:hyperlink w:anchor="Par148" w:history="1">
        <w:r>
          <w:rPr>
            <w:color w:val="0000FF"/>
          </w:rPr>
          <w:t>семнадцатом подпункта "м" пункта 19</w:t>
        </w:r>
      </w:hyperlink>
      <w:r>
        <w:t xml:space="preserve"> настоящего документа, раскрывается в форме </w:t>
      </w:r>
      <w:r>
        <w:t>электронных документов в соответствии с требованиями к их форматам раскрытия, утвержденными Министерством энергетики Российской Федерации.</w:t>
      </w:r>
    </w:p>
    <w:p w:rsidR="00000000" w:rsidRDefault="00EC7394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</w:t>
      </w:r>
      <w:r>
        <w:t>ва РФ от 29.12.2020 N 2339)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Информация, указанная в </w:t>
      </w:r>
      <w:hyperlink w:anchor="Par162" w:history="1">
        <w:r>
          <w:rPr>
            <w:color w:val="0000FF"/>
          </w:rPr>
          <w:t>подпункте "о" пункта 19</w:t>
        </w:r>
      </w:hyperlink>
      <w:r>
        <w:t xml:space="preserve"> настоящего документа, подлежит опубликованию на официальном сайте сетевой организации или ином официальном сайте в сети "Интернет", определяемом Правительст</w:t>
      </w:r>
      <w:r>
        <w:t>вом Российской Федерации, в соответствии с законодательством Российской Федерации и локальными документами, определяющими порядок проведения открытых закупочных процедур.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Информация, указанная в </w:t>
      </w:r>
      <w:hyperlink w:anchor="Par165" w:history="1">
        <w:r>
          <w:rPr>
            <w:color w:val="0000FF"/>
          </w:rPr>
          <w:t>подпункте "п" пункта 19</w:t>
        </w:r>
      </w:hyperlink>
      <w:r>
        <w:t xml:space="preserve"> настоящего до</w:t>
      </w:r>
      <w:r>
        <w:t>кумента, подлежит опубликованию на официальном сайте сетевой организации в сети "Интернет",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изменений, внес</w:t>
      </w:r>
      <w:r>
        <w:t>енных в инвестиционную программу.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Информация, указанная в </w:t>
      </w:r>
      <w:hyperlink w:anchor="Par172" w:history="1">
        <w:r>
          <w:rPr>
            <w:color w:val="0000FF"/>
          </w:rPr>
          <w:t>подпункте "у" пункта 19</w:t>
        </w:r>
      </w:hyperlink>
      <w:r>
        <w:t xml:space="preserve"> настоящего документа, подлежит размещению на официальном сайте сетевой организации в сети "Интернет".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В случае если появление свободной для технологич</w:t>
      </w:r>
      <w:r>
        <w:t xml:space="preserve">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устройств, то информация, указанная в </w:t>
      </w:r>
      <w:hyperlink w:anchor="Par118" w:history="1">
        <w:r>
          <w:rPr>
            <w:color w:val="0000FF"/>
          </w:rPr>
          <w:t>абзаце седьмом подпункта "г" пункта 19</w:t>
        </w:r>
      </w:hyperlink>
      <w:r>
        <w:t xml:space="preserve"> настоящего документа, подлежит опубликованию на официальном сайте сетевой организации или ином официальном сайте в сети "Интернет", определяемом Правительством Российской Федерации, в течение 3 дней со дня, с котор</w:t>
      </w:r>
      <w:r>
        <w:t>ого максимальная мощность потребителя услуг считается сниженной.</w:t>
      </w:r>
    </w:p>
    <w:p w:rsidR="00000000" w:rsidRDefault="00EC7394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C739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C739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Срок, предусмотренный абз. 9 п. 29 в части раскрытия информации за I квартал 2020 года, переносится на 45 дней позже (</w:t>
            </w:r>
            <w:hyperlink r:id="rId10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30.04.2020 N 622).</w:t>
            </w:r>
          </w:p>
        </w:tc>
      </w:tr>
    </w:tbl>
    <w:p w:rsidR="00000000" w:rsidRDefault="00EC7394">
      <w:pPr>
        <w:pStyle w:val="ConsPlusNormal"/>
        <w:spacing w:before="200"/>
        <w:ind w:firstLine="540"/>
        <w:jc w:val="both"/>
      </w:pPr>
      <w:r>
        <w:t xml:space="preserve">Информация, указанная в </w:t>
      </w:r>
      <w:hyperlink w:anchor="Par151" w:history="1">
        <w:r>
          <w:rPr>
            <w:color w:val="0000FF"/>
          </w:rPr>
          <w:t>подпункте "н" пункта 19</w:t>
        </w:r>
      </w:hyperlink>
      <w:r>
        <w:t xml:space="preserve"> настоящего документа, подписывается с использованием усиленной квалифицированной электрон</w:t>
      </w:r>
      <w:r>
        <w:t xml:space="preserve">ной подписи и подлежит опубликованию на официальном </w:t>
      </w:r>
      <w:hyperlink r:id="rId102" w:history="1">
        <w:r>
          <w:rPr>
            <w:color w:val="0000FF"/>
          </w:rPr>
          <w:t>сайте</w:t>
        </w:r>
      </w:hyperlink>
      <w:r>
        <w:t xml:space="preserve"> в сети "Интернет", определяемом Правительством Российской Федерации, ежеквартально, не позднее чем через 45 дней п</w:t>
      </w:r>
      <w:r>
        <w:t xml:space="preserve">осле окончания отчетного квартала, а также ежегодно, до 1 апреля, по результатам исполнения инвестиционной программы за предыдущий календарный год. Информация, указанная в </w:t>
      </w:r>
      <w:hyperlink w:anchor="Par152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ar160" w:history="1">
        <w:r>
          <w:rPr>
            <w:color w:val="0000FF"/>
          </w:rPr>
          <w:t xml:space="preserve">десятом подпункта "н" </w:t>
        </w:r>
        <w:r>
          <w:rPr>
            <w:color w:val="0000FF"/>
          </w:rPr>
          <w:t>пункта 19</w:t>
        </w:r>
      </w:hyperlink>
      <w:r>
        <w:t xml:space="preserve"> настоящего документа, раскрывается в форме электронных документов в соответствии с </w:t>
      </w:r>
      <w:hyperlink r:id="rId103" w:history="1">
        <w:r>
          <w:rPr>
            <w:color w:val="0000FF"/>
          </w:rPr>
          <w:t>формами</w:t>
        </w:r>
      </w:hyperlink>
      <w:r>
        <w:t xml:space="preserve">, </w:t>
      </w:r>
      <w:hyperlink r:id="rId104" w:history="1">
        <w:r>
          <w:rPr>
            <w:color w:val="0000FF"/>
          </w:rPr>
          <w:t>правилами</w:t>
        </w:r>
      </w:hyperlink>
      <w:r>
        <w:t xml:space="preserve"> заполнения указанных форм и </w:t>
      </w:r>
      <w:hyperlink r:id="rId105" w:history="1">
        <w:r>
          <w:rPr>
            <w:color w:val="0000FF"/>
          </w:rPr>
          <w:t>требованиями</w:t>
        </w:r>
      </w:hyperlink>
      <w:r>
        <w:t xml:space="preserve"> к их форматам раскрытия, утвержденными Министерством энергетики Российской Федерации по согласованию с Министерством цифрового развития, связи и массовых коммуникаций Российской Федерации (указанные электронные документы формируются сетевой организацией н</w:t>
      </w:r>
      <w:r>
        <w:t xml:space="preserve">а основе их шаблонов и (или) описаний схем XML-документов, опубликованных на официальном сайте Министерства энергетики Российской Федерации в сети "Интернет"). Информация, указанная в </w:t>
      </w:r>
      <w:hyperlink w:anchor="Par161" w:history="1">
        <w:r>
          <w:rPr>
            <w:color w:val="0000FF"/>
          </w:rPr>
          <w:t>абзаце одиннадцатом подпункта "н" пункта 19</w:t>
        </w:r>
      </w:hyperlink>
      <w:r>
        <w:t xml:space="preserve"> наст</w:t>
      </w:r>
      <w:r>
        <w:t>оящего документа, раскрывается в форме электронных документов в соответствии с требованиями к их форматам раскрытия, утвержденными Министерством энергетики Российской Федерации.</w:t>
      </w:r>
    </w:p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III. Стандарт раскрытия информации системным оператором</w:t>
      </w:r>
    </w:p>
    <w:p w:rsidR="00000000" w:rsidRDefault="00EC7394">
      <w:pPr>
        <w:pStyle w:val="ConsPlusNormal"/>
        <w:jc w:val="center"/>
        <w:rPr>
          <w:b/>
          <w:bCs/>
        </w:rPr>
      </w:pPr>
      <w:r>
        <w:rPr>
          <w:b/>
          <w:bCs/>
        </w:rPr>
        <w:t>и субъектами оперативно-диспетчерского управления</w:t>
      </w:r>
    </w:p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ind w:firstLine="540"/>
        <w:jc w:val="both"/>
      </w:pPr>
      <w:r>
        <w:t xml:space="preserve">30. Системный оператор и субъекты оперативно-диспетчерского управления помимо информации, предусмотренной </w:t>
      </w:r>
      <w:hyperlink w:anchor="Par87" w:history="1">
        <w:r>
          <w:rPr>
            <w:color w:val="0000FF"/>
          </w:rPr>
          <w:t>пунктом 12</w:t>
        </w:r>
      </w:hyperlink>
      <w:r>
        <w:t xml:space="preserve"> настоящего документа, раскрывают информацию (за исключением инфор</w:t>
      </w:r>
      <w:r>
        <w:t>мации о совокупных объемах генерирующих мощностей, используемых при производстве электрической энергии (мощности) в технологически изолированной территориальной электроэнергетической системе):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43" w:name="Par226"/>
      <w:bookmarkEnd w:id="43"/>
      <w:r>
        <w:t>а) о ценах (тарифах) на регулируемые товары, работы</w:t>
      </w:r>
      <w:r>
        <w:t xml:space="preserve"> и услуги, включая информацию о ценах (тарифах) на услуги по оперативно-диспетчерскому управлению в электроэнергетике, с указанием источника официального опубликования решения регулирующего органа об установлении тарифа, а также о предельных уровнях цен на</w:t>
      </w:r>
      <w:r>
        <w:t xml:space="preserve"> услуги по оперативно-диспетчерскому управлению в электроэнергетике и ценах на такие услуги с указанием нормативных правовых актов, регулирующих порядок их определения, и источников официального опубликования этих актов;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44" w:name="Par227"/>
      <w:bookmarkEnd w:id="44"/>
      <w:r>
        <w:t>б) об основных потребит</w:t>
      </w:r>
      <w:r>
        <w:t>ельских характеристиках услуг по оперативно-диспетчерскому управлению в электроэнергетике, включая информацию: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45" w:name="Par228"/>
      <w:bookmarkEnd w:id="45"/>
      <w:r>
        <w:t>о значении частоты электрического тока по форме, установленной Федеральной службой по тарифам;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46" w:name="Par229"/>
      <w:bookmarkEnd w:id="46"/>
      <w:r>
        <w:t>о величине установленной г</w:t>
      </w:r>
      <w:r>
        <w:t>енерирующей мощности генерирующих объектов,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энергии, а также об их территориальном расп</w:t>
      </w:r>
      <w:r>
        <w:t>оложении, о сроках создания и ввода в эксплуатацию;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47" w:name="Par230"/>
      <w:bookmarkEnd w:id="47"/>
      <w:r>
        <w:t>о перечне субъектов рынков электрической энергии и потребителей электрической энергии, осуществляющих оказание услуг по обеспечению системной надежности, обеспечению вывода Единой энергетическ</w:t>
      </w:r>
      <w:r>
        <w:t>ой системы России из аварийных ситуаций и формированию технологического резерва мощностей, а также о видах, об объемах и о сроках оказания этими субъектами указанных услуг (при наличии) и иных данных по форме, установленной Федеральной антимонопольной служ</w:t>
      </w:r>
      <w:r>
        <w:t>бой;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48" w:name="Par231"/>
      <w:bookmarkEnd w:id="48"/>
      <w:r>
        <w:t>о фактах объявления режима с высокими рисками нарушения электроснабжения с указанием причины, времени и территории объявления такого режима;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49" w:name="Par232"/>
      <w:bookmarkEnd w:id="49"/>
      <w:r>
        <w:t>о стандартных документируемых диспетчерских командах, используемых при управлении режи</w:t>
      </w:r>
      <w:r>
        <w:t xml:space="preserve">мами генерации </w:t>
      </w:r>
      <w:r>
        <w:lastRenderedPageBreak/>
        <w:t>активной и реактивной мощности электростанций;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50" w:name="Par233"/>
      <w:bookmarkEnd w:id="50"/>
      <w:r>
        <w:t>о совокупных объемах генерирующих мощностей субъектов оптового рынка электрической энергии и мощности, используемых при производстве и поставках электрической энергии и мощности на о</w:t>
      </w:r>
      <w:r>
        <w:t>птовом рынке электрической энергии и мощности;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51" w:name="Par234"/>
      <w:bookmarkEnd w:id="51"/>
      <w:r>
        <w:t>о совокупных объемах генерирующих мощностей, используемых при производстве электрической энергии (мощности) в технологически изолированной территориальной электроэнергетической системе;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52" w:name="Par235"/>
      <w:bookmarkEnd w:id="52"/>
      <w:r>
        <w:t xml:space="preserve">об основных параметрах схемы развития Единой энергетической системы России, разрабатываемой в соответствии с </w:t>
      </w:r>
      <w:hyperlink r:id="rId106" w:history="1">
        <w:r>
          <w:rPr>
            <w:color w:val="0000FF"/>
          </w:rPr>
          <w:t>Правилами</w:t>
        </w:r>
      </w:hyperlink>
      <w:r>
        <w:t xml:space="preserve"> разработки и утверждения схем и программ перспективн</w:t>
      </w:r>
      <w:r>
        <w:t>ого развития электроэнергетики, в том числе: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о прогнозе спроса на электрическую энергию и мощность по субъектам Российской Федерации на 7 лет с указанием прогнозируемых величин отдельно для каждого года, входящего в этот период;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о прогнозе изменений в знач</w:t>
      </w:r>
      <w:r>
        <w:t xml:space="preserve">ениях максимально допустимых величин поставки мощности между зонами свободного перетока в соответствующем году, определенных в соответствии с установленным Министерством энергетики Российской Федерации порядком и с учетом предусматриваемых схемой развития </w:t>
      </w:r>
      <w:r>
        <w:t>Единой энергетической системы России вводов линий электропередачи, проектный номинальный класс напряжения которых равен или превышает 220 кВ;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53" w:name="Par238"/>
      <w:bookmarkEnd w:id="53"/>
      <w:r>
        <w:t>о суммарной мощности существующих и планируемых к строительству и выводу из эксплуатации электрических</w:t>
      </w:r>
      <w:r>
        <w:t xml:space="preserve"> станций установленной мощностью 25 МВт и выше с указанием типа станции, перечня энергетических блоков, их установленной мощности и видов топлива (при наличии информации) по Единой энергетической системе России и зонам свободного перетока;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54" w:name="Par239"/>
      <w:bookmarkEnd w:id="54"/>
      <w:r>
        <w:t>об о</w:t>
      </w:r>
      <w:r>
        <w:t>сновных параметрах расчетных моделей электроэнергетической системы, используемых при проведении в рамках ценовых зон оптового рынка конкурентного отбора ценовых заявок на сутки вперед, конкурентного отбора заявок для балансирования системы и выборе состава</w:t>
      </w:r>
      <w:r>
        <w:t xml:space="preserve"> включенного генерирующего оборудования, с указанием: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количества узлов, ветвей и контролируемых сечений расчетной модели с распределением по ценовым зонам оптового рынка;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количества узлов и ветвей расчетной модели с распределением по классам основного напр</w:t>
      </w:r>
      <w:r>
        <w:t>яжения моделируемых элементов сети;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55" w:name="Par242"/>
      <w:bookmarkEnd w:id="55"/>
      <w:r>
        <w:t>о перечне учитываемых электрических станций установленной мощностью 25 МВт и выше;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56" w:name="Par243"/>
      <w:bookmarkEnd w:id="56"/>
      <w:r>
        <w:t>о процедуре решения оптимизационной задачи выбора состава включенного генерирующего оборудования в рамках ценовых</w:t>
      </w:r>
      <w:r>
        <w:t xml:space="preserve"> зон оптового рынка с указанием: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почасового прогнозируемого объема потребления электроэнергии (мощности) для Единой энергетической системы России и каждой объединенной энергосистемы, использованного для решения оптимизационной задачи выбора состава включен</w:t>
      </w:r>
      <w:r>
        <w:t>ного генерирующего оборудования;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почасового прогноза выработки гидроэлектростанциями и атомными электростанциями электроэнергии (мощности) по Единой энергетической системе России, учтенного в процедуре решения оптимизационной задачи выбора состава включенного генерирующего оборудования;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с</w:t>
      </w:r>
      <w:r>
        <w:t>уммарной почасовой величины ограничений максимальной мощности генерирующего оборудования, отобранного по итогам решения задачи выбора состава генерирующего оборудования по Единой энергетической системе России и по каждой объединенной энергосистеме;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57" w:name="Par247"/>
      <w:bookmarkEnd w:id="57"/>
      <w:r>
        <w:t>суммарной почасовой величины минимальной мощности генерирующего оборудования, отобранного по итогам решения задачи выбора состава генерирующего оборудования по Единой энергетической системе России и по каждой объединенной энергосистеме;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58" w:name="Par248"/>
      <w:bookmarkEnd w:id="58"/>
      <w:r>
        <w:t xml:space="preserve">о </w:t>
      </w:r>
      <w:r>
        <w:t>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(общероссийской) электрической сетью плановых об</w:t>
      </w:r>
      <w:r>
        <w:t>ъемов и сроков проведения ремонтов с указанием: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59" w:name="Par249"/>
      <w:bookmarkEnd w:id="59"/>
      <w:r>
        <w:t xml:space="preserve">по Единой энергетической системе России и субъектам Российской Федерации - суммарных значений установленной мощности генерирующего оборудования (объектов диспетчеризации), вывод которого в ремонт </w:t>
      </w:r>
      <w:r>
        <w:t>предусмотрен утвержденными плановыми годовыми и месячными графиками ремонтов;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по Единой энергетической системе России и каждой объединенной системе - количества объектов диспетчеризации, вывод которых в ремонт предусмотрен утвержденными годовыми и месячным</w:t>
      </w:r>
      <w:r>
        <w:t>и графиками ремонтов и в отношении которых осуществляется мониторинг соблюдения организацией по управлению единой национальной (общероссийской) электрической сетью объема и сроков проведения ремонтов;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по Единой энергетической системе России и субъектам Рос</w:t>
      </w:r>
      <w:r>
        <w:t>сийской Федерации - сводных результатов контроля готовности генерирующего оборудования, включая суммарные объемы генерирующей мощности оборудования, находившегося в ремонте (неготовность к работе), с распределением на периоды ремонта, учитываемые на этапах</w:t>
      </w:r>
      <w:r>
        <w:t xml:space="preserve"> годового, месячного, суточного и внутрисуточного планирования;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60" w:name="Par252"/>
      <w:bookmarkEnd w:id="60"/>
      <w:r>
        <w:t>по Единой энергетической системе России - сводных данных по результатам мониторинга соблюдения организацией по управлению единой национальной (общероссийской) электрической сетью о</w:t>
      </w:r>
      <w:r>
        <w:t>бъема и сроков проведения ремонтов;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61" w:name="Par253"/>
      <w:bookmarkEnd w:id="61"/>
      <w:r>
        <w:t>о результатах анализа работы Единой энергетической системы России (технологически изолированной территориальной электроэнергетической системы);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62" w:name="Par254"/>
      <w:bookmarkEnd w:id="62"/>
      <w:r>
        <w:t>об обязательном страховании риска ответственности су</w:t>
      </w:r>
      <w:r>
        <w:t xml:space="preserve">бъектов оперативно-диспетчерского управления за </w:t>
      </w:r>
      <w:r>
        <w:lastRenderedPageBreak/>
        <w:t>причинение ущерба субъектам рынков электрической энергии с указанием: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организации, осуществляющей страхование;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объема средств, предназначенных для страхования и учтенных при установлении тарифов на услуги по </w:t>
      </w:r>
      <w:r>
        <w:t>оперативно-диспетчерскому управлению в электроэнергетике;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63" w:name="Par257"/>
      <w:bookmarkEnd w:id="63"/>
      <w:r>
        <w:t>размера страховой премии, предусмотренной договором страхования;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о перечне системных генераторов;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64" w:name="Par259"/>
      <w:bookmarkEnd w:id="64"/>
      <w:r>
        <w:t>о соблюдении установленных параметров надежности функционирования Единой эне</w:t>
      </w:r>
      <w:r>
        <w:t>ргетической системы России и качества электрической энергии;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65" w:name="Par260"/>
      <w:bookmarkEnd w:id="65"/>
      <w:r>
        <w:t>в) о наличии (об отсутствии) технической возможности доступа к услугам по оперативно-диспетчерскому управлению в электроэнергетике с указанием: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зоны диспетчерской ответственности субъ</w:t>
      </w:r>
      <w:r>
        <w:t>екта оперативно-диспетчерского управления в электроэнергетике;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критериев отнесения субъектов рынков электрической энергии к кругу лиц, подлежащих обязательному обслуживанию при оказании услуг по оперативно-диспетчерскому управлению в электроэнергетике;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фор</w:t>
      </w:r>
      <w:r>
        <w:t>мы и порядка ведения реестра лиц, подлежащих обязательному обслуживанию при оказании услуг по оперативно-диспетчерскому управлению в электроэнергетике;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требований к заявке на предоставление доступа к услугам по оперативно-диспетчерскому управлению в электр</w:t>
      </w:r>
      <w:r>
        <w:t>оэнергетике;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66" w:name="Par265"/>
      <w:bookmarkEnd w:id="66"/>
      <w:r>
        <w:t>г) об условиях, на которых осуществляется оказание услуг по оперативно-диспетчерскому управлению в электроэнергетике, а также об условиях и о порядке осуществления технологического взаимодействия с субъектами рынков электрической э</w:t>
      </w:r>
      <w:r>
        <w:t>нергии и потребителями электрической энергии с указанием (при их наличии):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типовых форм договоров об оказании услуг по оперативно-диспетчерскому управлению в электроэнергетике с указанием источника официального опубликования нормативного правового акта, ре</w:t>
      </w:r>
      <w:r>
        <w:t>гулирующего условия этих договоров;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типовых форм соглашений о технологическом взаимодействии субъекта оперативно-диспетчерского управления в электроэнергетике с субъектами рынков электрической энергии и потребителями электрической энергии в целях обеспечен</w:t>
      </w:r>
      <w:r>
        <w:t>ия надежности функционирования Единой энергетической системы России (технологически изолированной территориальной электроэнергетической системы);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67" w:name="Par268"/>
      <w:bookmarkEnd w:id="67"/>
      <w:r>
        <w:t>д) об инвестиционной программе (проекте инвестиционной программы) субъекта оперативно-диспетчерско</w:t>
      </w:r>
      <w:r>
        <w:t>го управления (за исключением сведений, составляющих государственную тайну), включая: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68" w:name="Par269"/>
      <w:bookmarkEnd w:id="68"/>
      <w:r>
        <w:t xml:space="preserve">перечни инвестиционных проектов на период реализации инвестиционной программы (проекта инвестиционной программы), реализуемых с использованием инвестиционных </w:t>
      </w:r>
      <w:r>
        <w:t xml:space="preserve">ресурсов, включаемых в регулируемые государством цены (тарифы), и инвестиционных проектов, реализуемых без использования указанных инвестиционных ресурсов, с указанием идентификаторов инвестиционных проектов, определяемых однократно в соответствии с </w:t>
      </w:r>
      <w:hyperlink r:id="rId107" w:history="1">
        <w:r>
          <w:rPr>
            <w:color w:val="0000FF"/>
          </w:rPr>
          <w:t>методическими указаниями</w:t>
        </w:r>
      </w:hyperlink>
      <w:r>
        <w:t xml:space="preserve"> по определению субъектами рынков идентификаторов инвестиционных проектов, утвержденными Министерством энергетики Российской Федерации, а также целевых по</w:t>
      </w:r>
      <w:r>
        <w:t>казателей, на достижение которых направлена реализация инвестиционной программы (проекта инвестиционной программы). Идентификатор инвестиционного проекта не меняется на протяжении всего срока реализации инвестиционного проекта, а также после завершения его</w:t>
      </w:r>
      <w:r>
        <w:t xml:space="preserve"> реализации;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краткое описание инвестиционной программы (проекта инвестиционной программы) по основным направлениям инвестиционных проектов, в том числе включающее указание целей и обоснование необходимости реализации инвестиционных проектов, характеристик </w:t>
      </w:r>
      <w:r>
        <w:t>объектов инвестиционной деятельности, места расположения объектов инвестиционной деятельности, сроков ввода (вывода) объектов инвестиционной деятельности, в том числе сроков ввода (вывода) объектов электроэнергетики, показателей энергетической эффективност</w:t>
      </w:r>
      <w:r>
        <w:t>и оборудования и других показателей инвестиционных проектов инвестиционной программы (проекта инвестиционной программы);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план финансирования и освоения капитальных вложений по инвестиционным проектам в отношении каждого года периода реализации инвестиционн</w:t>
      </w:r>
      <w:r>
        <w:t>ой программы (проекта инвестиционной программы) с указанием по каждому инвестиционному проекту планируемых источников финансирования, полной и остаточной стоимости инвестиционных проектов (по состоянию на начало календарного года, в котором раскрывается ин</w:t>
      </w:r>
      <w:r>
        <w:t>вестиционная программа (проект инвестиционной программы), а также плановых объемов финансирования и освоения капитальных вложений в отношении каждого года периода реализации инвестиционной программы (проекта инвестиционной программы);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69" w:name="Par272"/>
      <w:bookmarkEnd w:id="69"/>
      <w:r>
        <w:t>план ввод</w:t>
      </w:r>
      <w:r>
        <w:t>а основных средств в натуральном и стоимостном выражении с разделением по инвестиционным проектам, составленный на период реализации инвестиционной программы (проекта инвестиционной программы), в том числе с распределением по кварталам в первом году реализ</w:t>
      </w:r>
      <w:r>
        <w:t>ации инвестиционной программы (проекта инвестиционной программы) и году, в котором раскрывается инвестиционная программа (если применимо);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70" w:name="Par273"/>
      <w:bookmarkEnd w:id="70"/>
      <w:r>
        <w:t>копию решения об одобрении проекта инвестиционно</w:t>
      </w:r>
      <w:r>
        <w:t>й программы советом директоров (наблюдательным советом) субъекта оперативно-диспетчерского управления, а при отсутствии совета директоров (наблюдательного совета) - коллегиальным (единоличным) исполнительным органом управления или иным уполномоченным орган</w:t>
      </w:r>
      <w:r>
        <w:t xml:space="preserve">ом субъекта оперативно-диспетчерского управления (не раскрывается при опубликовании информации о проекте инвестиционной программы в случаях, если сроки раскрытия такой информации в соответствии с </w:t>
      </w:r>
      <w:hyperlink w:anchor="Par291" w:history="1">
        <w:r>
          <w:rPr>
            <w:color w:val="0000FF"/>
          </w:rPr>
          <w:t>пунктом 34</w:t>
        </w:r>
      </w:hyperlink>
      <w:r>
        <w:t xml:space="preserve"> настоящего документа пред</w:t>
      </w:r>
      <w:r>
        <w:t xml:space="preserve">усмотрены </w:t>
      </w:r>
      <w:hyperlink r:id="rId108" w:history="1">
        <w:r>
          <w:rPr>
            <w:color w:val="0000FF"/>
          </w:rPr>
          <w:t>Правилами</w:t>
        </w:r>
      </w:hyperlink>
      <w:r>
        <w:t xml:space="preserve"> утверждения инвестиционных программ субъектов электроэнергетики);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программу по энергосбережению и повышению энергетической эффективности (для организаций, к</w:t>
      </w:r>
      <w:r>
        <w:t>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эффективности);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71" w:name="Par275"/>
      <w:bookmarkEnd w:id="71"/>
      <w:r>
        <w:lastRenderedPageBreak/>
        <w:t>заключения (отчеты) по результат</w:t>
      </w:r>
      <w:r>
        <w:t>ам проведения технологического и ценового аудита инвестиционных проектов в случаях, если получение таких заключений (отчетов) является обязательным;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72" w:name="Par276"/>
      <w:bookmarkEnd w:id="72"/>
      <w:r>
        <w:t>е) об отчетах о реализации инвестиционной программы субъекта оперативно-диспетчерского управлен</w:t>
      </w:r>
      <w:r>
        <w:t>ия и об обосновывающих их материалах, включая: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отчет о реализации инвестиционной программы субъекта оперативно-диспетчерского управления, сформированный с распределением по перечням инвестиционных проектов, с указанием фактических: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характеристик объектов и</w:t>
      </w:r>
      <w:r>
        <w:t>нвестиционной деятельности, а также дат ввода (вывода) соответствующих объектов;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объемов финансирования и освоения капитальных вложений, а также источников финансирования инвестиционных проектов инвестиционной программы;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объемов ввода объектов основных сре</w:t>
      </w:r>
      <w:r>
        <w:t>дств в натуральном и стоимостном выражении по инвестиционным проектам инвестиционной программы;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отчет о выполненных закупках товаров, работ и услуг для реализации утвержденной инвестиционной программы субъекта оперативно-диспетчерского управления с распред</w:t>
      </w:r>
      <w:r>
        <w:t>елением по каждому инвестиционному проекту;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ж) о способах приобретения, стоимости и об объемах товаров, необходимых для оказания услуг по оперативно-диспетчерскому управлению в электроэнергетике, включая информацию: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73" w:name="Par283"/>
      <w:bookmarkEnd w:id="73"/>
      <w:r>
        <w:t xml:space="preserve">о локальных актах субъектов </w:t>
      </w:r>
      <w:r>
        <w:t>оперативно-диспетчерского управления в отношении порядка проведения регламентированных закупок для нужд, необходимых для оказания услуг по оперативно-диспетчерскому управлению в электроэнергетике;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74" w:name="Par284"/>
      <w:bookmarkEnd w:id="74"/>
      <w:r>
        <w:t>о проведении открытых закупочных процедур в слу</w:t>
      </w:r>
      <w:r>
        <w:t>чаях, предусмотренных нормативными правовыми актами или локальными актами субъекта оперативно-диспетчерского управления, а также о стоимости и об объемах товаров, работ и услуг, приобретаемых с использованием открытых закупочных процедур;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75" w:name="Par285"/>
      <w:bookmarkEnd w:id="75"/>
      <w:r>
        <w:t>о про</w:t>
      </w:r>
      <w:r>
        <w:t>ведении закупок товаров, необходимых для производства регулируемых услуг, в том числе с использованием конкурсов и аукционов, включая информацию о наименованиях товаров и предполагаемых объемах закупок;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76" w:name="Par286"/>
      <w:bookmarkEnd w:id="76"/>
      <w:r>
        <w:t>з) о поданных в уполномоченный федеральны</w:t>
      </w:r>
      <w:r>
        <w:t>й орган исполнительной власти заявлениях о выводе объектов диспетчеризации из эксплуатации, выданных субъектом оперативно-диспетчерского управления заключениях о возможности (невозможности) вывода объектов диспетчеризации из эксплуатации, а также о решения</w:t>
      </w:r>
      <w:r>
        <w:t xml:space="preserve">х по вопросам вывода объектов диспетчеризации из эксплуатации, принятых уполномоченным федеральным органом исполнительной власти в соответствии с </w:t>
      </w:r>
      <w:hyperlink r:id="rId109" w:history="1">
        <w:r>
          <w:rPr>
            <w:color w:val="0000FF"/>
          </w:rPr>
          <w:t>Правилами</w:t>
        </w:r>
      </w:hyperlink>
      <w:r>
        <w:t xml:space="preserve"> вывода объектов </w:t>
      </w:r>
      <w:r>
        <w:t>электроэнергетики в ремонт и из эксплуатации, утвержденными постановлением Правительства Российской Федерации от 30 января 2021 г. N 86 "Об утверждении Правил вывода объектов электроэнергетики в ремонт и из эксплуатации, а также о внесении изменений в неко</w:t>
      </w:r>
      <w:r>
        <w:t>торые акты Правительства Российской Федерации по вопросу совершенствования порядка вывода объектов электроэнергетики в ремонт и из эксплуатации".</w:t>
      </w:r>
    </w:p>
    <w:p w:rsidR="00000000" w:rsidRDefault="00EC7394">
      <w:pPr>
        <w:pStyle w:val="ConsPlusNormal"/>
        <w:jc w:val="both"/>
      </w:pPr>
      <w:r>
        <w:t xml:space="preserve">(пп. "з" введен </w:t>
      </w:r>
      <w:hyperlink r:id="rId110" w:history="1">
        <w:r>
          <w:rPr>
            <w:color w:val="0000FF"/>
          </w:rPr>
          <w:t>Постановление</w:t>
        </w:r>
        <w:r>
          <w:rPr>
            <w:color w:val="0000FF"/>
          </w:rPr>
          <w:t>м</w:t>
        </w:r>
      </w:hyperlink>
      <w:r>
        <w:t xml:space="preserve"> Правительства РФ от 30.01.2021 N 86)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31. Субъекты оперативно-диспетчерского управления в технологически изолированных территориальных электроэнергетических системах помимо информации, предусмотренной </w:t>
      </w:r>
      <w:hyperlink w:anchor="Par87" w:history="1">
        <w:r>
          <w:rPr>
            <w:color w:val="0000FF"/>
          </w:rPr>
          <w:t>пунктом 12</w:t>
        </w:r>
      </w:hyperlink>
      <w:r>
        <w:t xml:space="preserve"> настоящего докуме</w:t>
      </w:r>
      <w:r>
        <w:t xml:space="preserve">нта, раскрывают информацию, указанную в </w:t>
      </w:r>
      <w:hyperlink w:anchor="Par227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ar229" w:history="1">
        <w:r>
          <w:rPr>
            <w:color w:val="0000FF"/>
          </w:rPr>
          <w:t>третьем</w:t>
        </w:r>
      </w:hyperlink>
      <w:r>
        <w:t xml:space="preserve">, </w:t>
      </w:r>
      <w:hyperlink w:anchor="Par231" w:history="1">
        <w:r>
          <w:rPr>
            <w:color w:val="0000FF"/>
          </w:rPr>
          <w:t>пятом</w:t>
        </w:r>
      </w:hyperlink>
      <w:r>
        <w:t xml:space="preserve">, </w:t>
      </w:r>
      <w:hyperlink w:anchor="Par233" w:history="1">
        <w:r>
          <w:rPr>
            <w:color w:val="0000FF"/>
          </w:rPr>
          <w:t>седьмом</w:t>
        </w:r>
      </w:hyperlink>
      <w:r>
        <w:t xml:space="preserve">, </w:t>
      </w:r>
      <w:hyperlink w:anchor="Par234" w:history="1">
        <w:r>
          <w:rPr>
            <w:color w:val="0000FF"/>
          </w:rPr>
          <w:t>восьмом</w:t>
        </w:r>
      </w:hyperlink>
      <w:r>
        <w:t xml:space="preserve"> и </w:t>
      </w:r>
      <w:hyperlink w:anchor="Par248" w:history="1">
        <w:r>
          <w:rPr>
            <w:color w:val="0000FF"/>
          </w:rPr>
          <w:t>двадцать втором</w:t>
        </w:r>
      </w:hyperlink>
      <w:r>
        <w:t xml:space="preserve"> - </w:t>
      </w:r>
      <w:hyperlink w:anchor="Par257" w:history="1">
        <w:r>
          <w:rPr>
            <w:color w:val="0000FF"/>
          </w:rPr>
          <w:t>тридцать первом подпункта "б" пункта 30</w:t>
        </w:r>
      </w:hyperlink>
      <w:r>
        <w:t xml:space="preserve"> настоящего документа.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32. Информация, указанная в </w:t>
      </w:r>
      <w:hyperlink w:anchor="Par249" w:history="1">
        <w:r>
          <w:rPr>
            <w:color w:val="0000FF"/>
          </w:rPr>
          <w:t>абзацах двадцать третьем</w:t>
        </w:r>
      </w:hyperlink>
      <w:r>
        <w:t xml:space="preserve"> - </w:t>
      </w:r>
      <w:hyperlink w:anchor="Par252" w:history="1">
        <w:r>
          <w:rPr>
            <w:color w:val="0000FF"/>
          </w:rPr>
          <w:t>двадцать шестом подпункта "б" пункта 30</w:t>
        </w:r>
      </w:hyperlink>
      <w:r>
        <w:t xml:space="preserve"> настоящего документа, раскрыв</w:t>
      </w:r>
      <w:r>
        <w:t>ается субъектами оперативно-диспетчерского 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33. Информация, указанная в </w:t>
      </w:r>
      <w:hyperlink w:anchor="Par232" w:history="1">
        <w:r>
          <w:rPr>
            <w:color w:val="0000FF"/>
          </w:rPr>
          <w:t>абзаце шестом подпункта "б" пункта 30</w:t>
        </w:r>
      </w:hyperlink>
      <w:r>
        <w:t xml:space="preserve"> настоящего документа, предоставляется субъектам оптового рынка электрической энергии, а также иным субъектам рынков электрической энергии, услуги которым оказывают соответственно системный операт</w:t>
      </w:r>
      <w:r>
        <w:t>ор и субъекты оперативно-диспетчерского управления, в течение 7 дней со дня поступления соответствующего письменного запроса.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77" w:name="Par291"/>
      <w:bookmarkEnd w:id="77"/>
      <w:r>
        <w:t xml:space="preserve">34. Информация, указанная в </w:t>
      </w:r>
      <w:hyperlink w:anchor="Par226" w:history="1">
        <w:r>
          <w:rPr>
            <w:color w:val="0000FF"/>
          </w:rPr>
          <w:t>подпункте "а" пункта 30</w:t>
        </w:r>
      </w:hyperlink>
      <w:r>
        <w:t xml:space="preserve"> настоящего документа, подлежит опубликован</w:t>
      </w:r>
      <w:r>
        <w:t>ию в официальном печатном издании не реже одного раза в год.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Информация, указанная в </w:t>
      </w:r>
      <w:hyperlink w:anchor="Par253" w:history="1">
        <w:r>
          <w:rPr>
            <w:color w:val="0000FF"/>
          </w:rPr>
          <w:t>абзаце двадцать седьмом подпункта "б"</w:t>
        </w:r>
      </w:hyperlink>
      <w:r>
        <w:t xml:space="preserve"> и </w:t>
      </w:r>
      <w:hyperlink w:anchor="Par260" w:history="1">
        <w:r>
          <w:rPr>
            <w:color w:val="0000FF"/>
          </w:rPr>
          <w:t>подпункте "в" пункта 30</w:t>
        </w:r>
      </w:hyperlink>
      <w:r>
        <w:t xml:space="preserve"> настоящего документа, подлежит опубликованию на официальном</w:t>
      </w:r>
      <w:r>
        <w:t xml:space="preserve"> сайте соответственно системного оператора и субъекта оперативно-диспетчерского управления или ином официальном сайте в сети "Интернет", определяемом Правительством Российской Федерации, ежегодно, не позднее 1 марта.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Информация, указанная в </w:t>
      </w:r>
      <w:hyperlink w:anchor="Par233" w:history="1">
        <w:r>
          <w:rPr>
            <w:color w:val="0000FF"/>
          </w:rPr>
          <w:t>абзацах седьмом</w:t>
        </w:r>
      </w:hyperlink>
      <w:r>
        <w:t xml:space="preserve"> и </w:t>
      </w:r>
      <w:hyperlink w:anchor="Par234" w:history="1">
        <w:r>
          <w:rPr>
            <w:color w:val="0000FF"/>
          </w:rPr>
          <w:t>восьмом подпункта "б"</w:t>
        </w:r>
      </w:hyperlink>
      <w:r>
        <w:t xml:space="preserve"> и </w:t>
      </w:r>
      <w:hyperlink w:anchor="Par265" w:history="1">
        <w:r>
          <w:rPr>
            <w:color w:val="0000FF"/>
          </w:rPr>
          <w:t>подпункте "г" пункта 30</w:t>
        </w:r>
      </w:hyperlink>
      <w:r>
        <w:t xml:space="preserve"> настоящего документа, подлежит опубликованию на официальном сайте соответственно системного оператора и субъекта оперативно-диспетчер</w:t>
      </w:r>
      <w:r>
        <w:t>ского управления или ином официальном сайте в сети "Интернет", определяемом Правительством Российской Федерации, ежегодно.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Информация, указанная в </w:t>
      </w:r>
      <w:hyperlink w:anchor="Par235" w:history="1">
        <w:r>
          <w:rPr>
            <w:color w:val="0000FF"/>
          </w:rPr>
          <w:t>абзацах девятом</w:t>
        </w:r>
      </w:hyperlink>
      <w:r>
        <w:t xml:space="preserve"> - </w:t>
      </w:r>
      <w:hyperlink w:anchor="Par238" w:history="1">
        <w:r>
          <w:rPr>
            <w:color w:val="0000FF"/>
          </w:rPr>
          <w:t>двенадцатом подпункта "б" пункта 30</w:t>
        </w:r>
      </w:hyperlink>
      <w:r>
        <w:t xml:space="preserve"> настоящ</w:t>
      </w:r>
      <w:r>
        <w:t xml:space="preserve">его документа, подлежит опубликованию на официальном сайте соответственно системного оператора и субъекта оперативно-диспетчерского управления или ином официальном сайте в сети "Интернет", определяемом Правительством Российской Федерации, в течение одного </w:t>
      </w:r>
      <w:r>
        <w:t>месяца после утверждения схемы развития Единой энергетической системы России.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Информация, указанная в </w:t>
      </w:r>
      <w:hyperlink w:anchor="Par239" w:history="1">
        <w:r>
          <w:rPr>
            <w:color w:val="0000FF"/>
          </w:rPr>
          <w:t>абзацах тринадцатом</w:t>
        </w:r>
      </w:hyperlink>
      <w:r>
        <w:t xml:space="preserve"> - </w:t>
      </w:r>
      <w:hyperlink w:anchor="Par242" w:history="1">
        <w:r>
          <w:rPr>
            <w:color w:val="0000FF"/>
          </w:rPr>
          <w:t>шестнадцатом</w:t>
        </w:r>
      </w:hyperlink>
      <w:r>
        <w:t xml:space="preserve"> и </w:t>
      </w:r>
      <w:hyperlink w:anchor="Par259" w:history="1">
        <w:r>
          <w:rPr>
            <w:color w:val="0000FF"/>
          </w:rPr>
          <w:t>тридцать третьем подпункта "б" пункта 30</w:t>
        </w:r>
      </w:hyperlink>
      <w:r>
        <w:t xml:space="preserve"> наст</w:t>
      </w:r>
      <w:r>
        <w:t xml:space="preserve">оящего документа, подлежит опубликованию на официальном сайте соответственно системного оператора и субъекта оперативно-диспетчерского управления или ином официальном сайте в сети "Интернет", определяемом Правительством </w:t>
      </w:r>
      <w:r>
        <w:lastRenderedPageBreak/>
        <w:t>Российской Федерации, ежеквартально.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Информация, указанная в </w:t>
      </w:r>
      <w:hyperlink w:anchor="Par228" w:history="1">
        <w:r>
          <w:rPr>
            <w:color w:val="0000FF"/>
          </w:rPr>
          <w:t>абзаце втором подпункта "б" пункта 30</w:t>
        </w:r>
      </w:hyperlink>
      <w:r>
        <w:t xml:space="preserve"> настоящего документа, подлежит опубликованию на официальном сайте соответственно системного оператора и субъекта оперативно-диспетчерского управления или ином официальном сайте в сети "Интернет", определяемом Правительством Российской Федерации, ежедневно</w:t>
      </w:r>
      <w:r>
        <w:t>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Информация, указанная в </w:t>
      </w:r>
      <w:hyperlink w:anchor="Par229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ar230" w:history="1">
        <w:r>
          <w:rPr>
            <w:color w:val="0000FF"/>
          </w:rPr>
          <w:t>четвертом подпункта "б" пункта 30</w:t>
        </w:r>
      </w:hyperlink>
      <w:r>
        <w:t xml:space="preserve"> настоящего документа, подлежит опубликованию на официальном сайте соответственно системного оператора и субъекта оперативно-диспет</w:t>
      </w:r>
      <w:r>
        <w:t xml:space="preserve">черского управления или ином официальном сайте в сети "Интернет", определяемом Правительством Российской Федерации, в течение 10 дней со дня заключения договора об оказании услуг по формированию перспективного технологического резерва мощностей и договора </w:t>
      </w:r>
      <w:r>
        <w:t>об оказании услуг по обеспечению системной надежности.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Информация, указанная в </w:t>
      </w:r>
      <w:hyperlink w:anchor="Par231" w:history="1">
        <w:r>
          <w:rPr>
            <w:color w:val="0000FF"/>
          </w:rPr>
          <w:t>абзаце пятом подпункта "б" пункта 30</w:t>
        </w:r>
      </w:hyperlink>
      <w:r>
        <w:t xml:space="preserve"> настоящего документа, подлежит опубликованию на официальном сайте соответственно системного оператора и субъекта опе</w:t>
      </w:r>
      <w:r>
        <w:t>ративно-диспетчерского управления или ином официальном сайте в сети "Интернет", определяемом Правительством Российской Федерации, в течение 7 дней после объявления режима с высокими рисками нарушения электроснабжения.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Информация, указанная в </w:t>
      </w:r>
      <w:hyperlink w:anchor="Par243" w:history="1">
        <w:r>
          <w:rPr>
            <w:color w:val="0000FF"/>
          </w:rPr>
          <w:t>абзацах семнадцатом</w:t>
        </w:r>
      </w:hyperlink>
      <w:r>
        <w:t xml:space="preserve"> - </w:t>
      </w:r>
      <w:hyperlink w:anchor="Par247" w:history="1">
        <w:r>
          <w:rPr>
            <w:color w:val="0000FF"/>
          </w:rPr>
          <w:t>двадцать первом подпункта "б" пункта 30</w:t>
        </w:r>
      </w:hyperlink>
      <w:r>
        <w:t xml:space="preserve"> настоящего документа, подлежит опубликованию на официальном сайте соответственно системного оператора и субъекта оперативно-диспетчерского управления или ином о</w:t>
      </w:r>
      <w:r>
        <w:t>фициальном сайте в сети "Интернет", определяемом Правительством Российской Федерации, в день, следующий за днем проведения расчетов по выбору состава включенного генерирующего оборудования по итогам решения соответствующей оптимизационной задачи.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Информация, указанная в </w:t>
      </w:r>
      <w:hyperlink w:anchor="Par248" w:history="1">
        <w:r>
          <w:rPr>
            <w:color w:val="0000FF"/>
          </w:rPr>
          <w:t>абзацах двадцать втором</w:t>
        </w:r>
      </w:hyperlink>
      <w:r>
        <w:t xml:space="preserve"> - </w:t>
      </w:r>
      <w:hyperlink w:anchor="Par252" w:history="1">
        <w:r>
          <w:rPr>
            <w:color w:val="0000FF"/>
          </w:rPr>
          <w:t>двадцать шестом подпункта "б" пункта 30</w:t>
        </w:r>
      </w:hyperlink>
      <w:r>
        <w:t xml:space="preserve"> настоящего документа, подлежит опубликованию на официальном сайте соответственно системного оператора и субъекта опера</w:t>
      </w:r>
      <w:r>
        <w:t>тивно-диспетчерского управления или ином официальном сайте в сети "Интернет", определяемом Правительством Российской Федерации, ежемесячно.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Информация, указанная в </w:t>
      </w:r>
      <w:hyperlink w:anchor="Par254" w:history="1">
        <w:r>
          <w:rPr>
            <w:color w:val="0000FF"/>
          </w:rPr>
          <w:t>абзацах двадцать восьмом</w:t>
        </w:r>
      </w:hyperlink>
      <w:r>
        <w:t xml:space="preserve"> - </w:t>
      </w:r>
      <w:hyperlink w:anchor="Par257" w:history="1">
        <w:r>
          <w:rPr>
            <w:color w:val="0000FF"/>
          </w:rPr>
          <w:t>тридцать первом подп</w:t>
        </w:r>
        <w:r>
          <w:rPr>
            <w:color w:val="0000FF"/>
          </w:rPr>
          <w:t>ункта "б" пункта 30</w:t>
        </w:r>
      </w:hyperlink>
      <w:r>
        <w:t xml:space="preserve"> настоящего документа, подлежит опубликованию на официальном сайте соответственно системного оператора и субъекта оперативно-диспетчерского управления или ином официальном сайте в сети "Интернет", определяемом Правительством Российско</w:t>
      </w:r>
      <w:r>
        <w:t>й Федерации, в течение 10 дней со дня заключения соответствующего договора.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Информация, указанная в </w:t>
      </w:r>
      <w:hyperlink w:anchor="Par268" w:history="1">
        <w:r>
          <w:rPr>
            <w:color w:val="0000FF"/>
          </w:rPr>
          <w:t>подпункте "д" пункта 30</w:t>
        </w:r>
      </w:hyperlink>
      <w:r>
        <w:t xml:space="preserve"> настоящего документа, подписывается с использованием усиленной квалифицированной электронной подписи, подлеж</w:t>
      </w:r>
      <w:r>
        <w:t xml:space="preserve">ит опубликованию на официальном </w:t>
      </w:r>
      <w:hyperlink r:id="rId111" w:history="1">
        <w:r>
          <w:rPr>
            <w:color w:val="0000FF"/>
          </w:rPr>
          <w:t>сайте</w:t>
        </w:r>
      </w:hyperlink>
      <w:r>
        <w:t xml:space="preserve"> в сети "Интернет", определяемом Правительством Российской Федерации, ежегодно, до 15 апреля, или в сроки, предусмотренные </w:t>
      </w:r>
      <w:hyperlink r:id="rId112" w:history="1">
        <w:r>
          <w:rPr>
            <w:color w:val="0000FF"/>
          </w:rPr>
          <w:t>Правилами</w:t>
        </w:r>
      </w:hyperlink>
      <w:r>
        <w:t xml:space="preserve"> утверждения инвестиционных программ субъектов электроэнергетики для раскрытия информации о проекте внесения изменений в инвестиционную программу, и обновляется в сроки, установле</w:t>
      </w:r>
      <w:r>
        <w:t xml:space="preserve">нные </w:t>
      </w:r>
      <w:hyperlink r:id="rId113" w:history="1">
        <w:r>
          <w:rPr>
            <w:color w:val="0000FF"/>
          </w:rPr>
          <w:t>Правилами</w:t>
        </w:r>
      </w:hyperlink>
      <w:r>
        <w:t xml:space="preserve"> утверждения инвестиционных программ субъектов электроэнергетики. Информация, указанная в </w:t>
      </w:r>
      <w:hyperlink w:anchor="Par269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ar272" w:history="1">
        <w:r>
          <w:rPr>
            <w:color w:val="0000FF"/>
          </w:rPr>
          <w:t>пятом подп</w:t>
        </w:r>
        <w:r>
          <w:rPr>
            <w:color w:val="0000FF"/>
          </w:rPr>
          <w:t>ункта "д" пункта 30</w:t>
        </w:r>
      </w:hyperlink>
      <w:r>
        <w:t xml:space="preserve"> настоящего документа, раскрывается в форме электронных документов в соответствии с </w:t>
      </w:r>
      <w:hyperlink r:id="rId114" w:history="1">
        <w:r>
          <w:rPr>
            <w:color w:val="0000FF"/>
          </w:rPr>
          <w:t>формами</w:t>
        </w:r>
      </w:hyperlink>
      <w:r>
        <w:t xml:space="preserve">, </w:t>
      </w:r>
      <w:hyperlink r:id="rId115" w:history="1">
        <w:r>
          <w:rPr>
            <w:color w:val="0000FF"/>
          </w:rPr>
          <w:t>правилами</w:t>
        </w:r>
      </w:hyperlink>
      <w:r>
        <w:t xml:space="preserve"> заполнения указанных форм и </w:t>
      </w:r>
      <w:hyperlink r:id="rId116" w:history="1">
        <w:r>
          <w:rPr>
            <w:color w:val="0000FF"/>
          </w:rPr>
          <w:t>требованиями</w:t>
        </w:r>
      </w:hyperlink>
      <w:r>
        <w:t xml:space="preserve"> к их форматам раскрытия, утвержденными Министерством энергетики Российской Федерации по соглас</w:t>
      </w:r>
      <w:r>
        <w:t>ованию с Министерством цифрового развития, связи и массовых коммуникаций Российской Федерации (указанные электронные документы формируются субъектом оперативно-диспетчерского управления на основе их шаблонов и (или) описаний схем XML-документов, опубликова</w:t>
      </w:r>
      <w:r>
        <w:t xml:space="preserve">нных на официальном </w:t>
      </w:r>
      <w:hyperlink r:id="rId117" w:history="1">
        <w:r>
          <w:rPr>
            <w:color w:val="0000FF"/>
          </w:rPr>
          <w:t>сайте</w:t>
        </w:r>
      </w:hyperlink>
      <w:r>
        <w:t xml:space="preserve"> Министерства энергетики Российской Федерации в сети "Интернет"). Информация, указанная в </w:t>
      </w:r>
      <w:hyperlink w:anchor="Par273" w:history="1">
        <w:r>
          <w:rPr>
            <w:color w:val="0000FF"/>
          </w:rPr>
          <w:t>абзацах шестом</w:t>
        </w:r>
      </w:hyperlink>
      <w:r>
        <w:t xml:space="preserve"> - </w:t>
      </w:r>
      <w:hyperlink w:anchor="Par275" w:history="1">
        <w:r>
          <w:rPr>
            <w:color w:val="0000FF"/>
          </w:rPr>
          <w:t>восьмом подпункта "д" пункта 30</w:t>
        </w:r>
      </w:hyperlink>
      <w:r>
        <w:t xml:space="preserve"> настоящего документа, раскрывается в форме электронных документов в соответствии с требованиями к их форматам раскрытия, утвержденными Министерством энергетики Российской Федерации.</w:t>
      </w:r>
    </w:p>
    <w:p w:rsidR="00000000" w:rsidRDefault="00EC7394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C739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C739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Срок</w:t>
            </w:r>
            <w:r>
              <w:rPr>
                <w:color w:val="392C69"/>
              </w:rPr>
              <w:t>, предусмотренный абз. 13 п. 34 в части раскрытия информации за I квартал 2020 года, переносится на 45 дней позже (</w:t>
            </w:r>
            <w:hyperlink r:id="rId11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30.04.2020 N 622).</w:t>
            </w:r>
          </w:p>
        </w:tc>
      </w:tr>
    </w:tbl>
    <w:p w:rsidR="00000000" w:rsidRDefault="00EC7394">
      <w:pPr>
        <w:pStyle w:val="ConsPlusNormal"/>
        <w:spacing w:before="200"/>
        <w:ind w:firstLine="540"/>
        <w:jc w:val="both"/>
      </w:pPr>
      <w:r>
        <w:t>Инф</w:t>
      </w:r>
      <w:r>
        <w:t xml:space="preserve">ормация, указанная в </w:t>
      </w:r>
      <w:hyperlink w:anchor="Par276" w:history="1">
        <w:r>
          <w:rPr>
            <w:color w:val="0000FF"/>
          </w:rPr>
          <w:t>подпункте "е" пункта 30</w:t>
        </w:r>
      </w:hyperlink>
      <w:r>
        <w:t xml:space="preserve"> настоящего документа, подписывается с использованием усиленной квалифицированной электронной подписи и подлежит опубликованию на официальном сайте в сети "Интернет", определяемом Правител</w:t>
      </w:r>
      <w:r>
        <w:t xml:space="preserve">ьством Российской Федерации, ежеквартально, не позднее чем через 45 дней после окончания отчетного квартала, а также ежегодно, до 1 апреля, по результатам исполнения инвестиционной программы за предыдущий календарный год. Указанная информация раскрывается </w:t>
      </w:r>
      <w:r>
        <w:t>в форме электронных документов в соответствии с формами, правилами заполнения указанных форм и требованиями к их форматам раскрытия, утвержденными Министерством энергетики Российской Федерации по согласованию с Министерством цифрового развития, связи и мас</w:t>
      </w:r>
      <w:r>
        <w:t>совых коммуникаций Российской Федерации (указанные электронные документы формируются субъектом оперативно-диспетчерского управления на основе их шаблонов и (или) описаний схем XML-документов, опубликованных на официальном сайте Министерства энергетики Росс</w:t>
      </w:r>
      <w:r>
        <w:t>ийской Федерации в сети "Интернет").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Информация, указанная в </w:t>
      </w:r>
      <w:hyperlink w:anchor="Par283" w:history="1">
        <w:r>
          <w:rPr>
            <w:color w:val="0000FF"/>
          </w:rPr>
          <w:t>абзаце втором подпункта "ж" пункта 30</w:t>
        </w:r>
      </w:hyperlink>
      <w:r>
        <w:t xml:space="preserve"> настоящего документа, подлежит опубликованию на официальном сайте соответственно системного оператора и субъекта оперативно-диспетчер</w:t>
      </w:r>
      <w:r>
        <w:t>ского управления или ином официальном сайте в сети "Интернет", определяемом Правительством Российской Федерации, в течение 30 дней со дня утверждения соответствующих локальных актов.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Информация, указанная в </w:t>
      </w:r>
      <w:hyperlink w:anchor="Par284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ar285" w:history="1">
        <w:r>
          <w:rPr>
            <w:color w:val="0000FF"/>
          </w:rPr>
          <w:t>четвертом подпункта "ж" пункта 30</w:t>
        </w:r>
      </w:hyperlink>
      <w:r>
        <w:t xml:space="preserve"> настоящего документа, подлежит опубликованию на официальном сайте соответственно системного оператора и субъекта оперативно-диспетчерского управления или ином официальном сайте в сети "Интернет", определяе</w:t>
      </w:r>
      <w:r>
        <w:t>мом Правительством Российской Федерации, в соответствии со сроками, предусмотренными законодательством Российской Федерации и локальными документами субъекта оперативно-диспетчерского управления, определяющими порядок проведения открытых закупочных процеду</w:t>
      </w:r>
      <w:r>
        <w:t>р.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Информация, указанная в </w:t>
      </w:r>
      <w:hyperlink w:anchor="Par286" w:history="1">
        <w:r>
          <w:rPr>
            <w:color w:val="0000FF"/>
          </w:rPr>
          <w:t>подпункте "з" пункта 30</w:t>
        </w:r>
      </w:hyperlink>
      <w:r>
        <w:t xml:space="preserve"> настоящего документа, подлежит опубликованию на официальном сайте соответственно системного оператора или субъекта оперативно-диспетчерского управления в технологически изолированно</w:t>
      </w:r>
      <w:r>
        <w:t>й территориальной электроэнергетической системе в течение 5 рабочих дней со дня ее получения системным оператором или указанным субъектом оперативно-диспетчерского управления.</w:t>
      </w:r>
    </w:p>
    <w:p w:rsidR="00000000" w:rsidRDefault="00EC7394">
      <w:pPr>
        <w:pStyle w:val="ConsPlusNormal"/>
        <w:jc w:val="both"/>
      </w:pPr>
      <w:r>
        <w:lastRenderedPageBreak/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30.01.2021 N 86)</w:t>
      </w:r>
    </w:p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IV. Стандарт раскрытия информации производителями</w:t>
      </w:r>
    </w:p>
    <w:p w:rsidR="00000000" w:rsidRDefault="00EC7394">
      <w:pPr>
        <w:pStyle w:val="ConsPlusNormal"/>
        <w:jc w:val="center"/>
        <w:rPr>
          <w:b/>
          <w:bCs/>
        </w:rPr>
      </w:pPr>
      <w:r>
        <w:rPr>
          <w:b/>
          <w:bCs/>
        </w:rPr>
        <w:t>электрической энергии</w:t>
      </w:r>
    </w:p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ind w:firstLine="540"/>
        <w:jc w:val="both"/>
      </w:pPr>
      <w:bookmarkStart w:id="78" w:name="Par314"/>
      <w:bookmarkEnd w:id="78"/>
      <w:r>
        <w:t xml:space="preserve">35. Производители электрической энергии помимо информации, предусмотренной </w:t>
      </w:r>
      <w:hyperlink w:anchor="Par87" w:history="1">
        <w:r>
          <w:rPr>
            <w:color w:val="0000FF"/>
          </w:rPr>
          <w:t>пунктом 12</w:t>
        </w:r>
      </w:hyperlink>
      <w:r>
        <w:t xml:space="preserve"> настоящего документа, раскрывают информацию: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а) о тарифах на поставку электрической энергии с указанием решения уполномоченного федерального органа исполнительной власти и (или) органа исполнительной власти субъекта Российской Федерации об ус</w:t>
      </w:r>
      <w:r>
        <w:t>тановлении тарифов и источника официального опубликования такого решения;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79" w:name="Par316"/>
      <w:bookmarkEnd w:id="79"/>
      <w:r>
        <w:t>б) о выбросах загрязняющих веществ, оказывающих негативное влияние на окружающую среду, и мероприятиях по их сокращению на следующий год;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в) об инвестиционных программах </w:t>
      </w:r>
      <w:r>
        <w:t>производителей электрической энергии;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г) о расходах электроэнергии на собственные и хозяйственные нужды генерирующего оборудования при выработке электрической и тепловой энергии (раздельно) с указанием наименования и типа станции;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80" w:name="Par319"/>
      <w:bookmarkEnd w:id="80"/>
      <w:r>
        <w:t>д) об использ</w:t>
      </w:r>
      <w:r>
        <w:t>уемом топливе на электрических станциях с указанием поставщиков и характеристик топлива.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81" w:name="Par320"/>
      <w:bookmarkEnd w:id="81"/>
      <w:r>
        <w:t>36. Производители электрической энергии, отнесенные к числу субъектов электроэнергетики, инвестиционные программы которых утверждаются Министерством энерге</w:t>
      </w:r>
      <w:r>
        <w:t>тики Российской Федерации, или Министерством энергетики Российской Федерации совместно с Государственной корпорацией по атомной энергии "Росатом", или органами исполнительной власти субъектов Российской Федерации, за исключением таких производителей электр</w:t>
      </w:r>
      <w:r>
        <w:t xml:space="preserve">ической энергии, совмещающих деятельность по производству электрической энергии с деятельностью по передаче электрической энергии, раскрывают информацию об инвестиционных программах (проектах инвестиционных программ) (за исключением сведений, составляющих </w:t>
      </w:r>
      <w:r>
        <w:t>государственную тайну), включая:</w:t>
      </w:r>
    </w:p>
    <w:p w:rsidR="00000000" w:rsidRDefault="00EC7394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29.12.2020 N 2339)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82" w:name="Par322"/>
      <w:bookmarkEnd w:id="82"/>
      <w:r>
        <w:t>перечни инвестиционных проектов на период реализации инвестиционно</w:t>
      </w:r>
      <w:r>
        <w:t>й программы (проекта инвестиционной программы), реализуемых с использованием инвестиционных ресурсов, включаемых в регулируемые государством цены (тарифы), и инвестиционных проектов, реализуемых без использования указанных инвестиционных ресурсов, с указан</w:t>
      </w:r>
      <w:r>
        <w:t xml:space="preserve">ием идентификаторов инвестиционных проектов, определяемых однократно в соответствии с </w:t>
      </w:r>
      <w:hyperlink r:id="rId121" w:history="1">
        <w:r>
          <w:rPr>
            <w:color w:val="0000FF"/>
          </w:rPr>
          <w:t>методическими указаниями</w:t>
        </w:r>
      </w:hyperlink>
      <w:r>
        <w:t xml:space="preserve"> по определению субъектами рынков идентификаторов инвестиционн</w:t>
      </w:r>
      <w:r>
        <w:t>ых проектов, утвержденными Министерством энергетики Российской Федерации. Идентификатор инвестиционного проекта не меняется;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краткое описание инвестиционной программы (проекта инвестиционной программы) по основным направлениям инвестиционных проектов, вклю</w:t>
      </w:r>
      <w:r>
        <w:t>чающее в том числе указание целей и обоснование необходимости реализации инвестиционных проектов, вводимой (выводимой) мощности и (или) других характеристик объектов инвестиционной деятельности, места расположения объектов инвестиционной деятельности, срок</w:t>
      </w:r>
      <w:r>
        <w:t>ов ввода (вывода) объектов инвестиционной деятельности, в том числе сроков ввода (вывода) объектов электроэнергетики, показателей энергетической эффективности оборудования и других показателей инвестиционных проектов инвестиционной программы (проекта инвес</w:t>
      </w:r>
      <w:r>
        <w:t>тиционной программы);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план финансирования и освоения капитальных вложений по инвестиционным проектам в отношении каждого года периода реализации инвестиционной программы (проекта инвестиционной программы) с указанием по каждому инвестиционному проекту план</w:t>
      </w:r>
      <w:r>
        <w:t>ируемых источников финансирования, полной и остаточной стоимости инвестиционных проектов (по состоянию на начало календарного года, в котором раскрывается инвестиционная программа (проект инвестиционной программы), плановых объемов финансирования и освоени</w:t>
      </w:r>
      <w:r>
        <w:t xml:space="preserve">я капитальных вложений в отношении каждого года периода реализации инвестиционной программы (проекта инвестиционной программы), результатов расчетов объемов финансовых потребностей, необходимых для строительства (реконструкции) объектов электроэнергетики, </w:t>
      </w:r>
      <w:r>
        <w:t xml:space="preserve">выполненных в соответствии с </w:t>
      </w:r>
      <w:hyperlink r:id="rId122" w:history="1">
        <w:r>
          <w:rPr>
            <w:color w:val="0000FF"/>
          </w:rPr>
          <w:t>укрупненными нормативами</w:t>
        </w:r>
      </w:hyperlink>
      <w:r>
        <w:t xml:space="preserve"> цены типовых технологических решений капитального строительства объектов электроэнергетики, утвержденными Министерство</w:t>
      </w:r>
      <w:r>
        <w:t>м энергетики Российской Федерации, а также информации об использованных при таких расчетах типовых технологических решениях капитального строительства объектов электроэнергетики, их технических показателях и о соответствующих им укрупненных нормативах цены</w:t>
      </w:r>
      <w:r>
        <w:t>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83" w:name="Par325"/>
      <w:bookmarkEnd w:id="83"/>
      <w:r>
        <w:t>план ввода основных средств в натуральном и стоимостном выражении с разделением по инвестиционным проектам, составленный на период реализации инвестиционной программы (проекта инвестиционной программы), в том числе с распределением по квартал</w:t>
      </w:r>
      <w:r>
        <w:t>ам в первом году реализации инвестиционной программы (проекта инвестиционной программы) и году, в котором раскрывается инвестиционная программа (если применимо);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84" w:name="Par326"/>
      <w:bookmarkEnd w:id="84"/>
      <w:r>
        <w:t>копию решения об одобрении инвестиционной программы (проекта инвестиционной програ</w:t>
      </w:r>
      <w:r>
        <w:t xml:space="preserve">ммы) советом директоров (наблюдательным советом) производителя электрической энергии, а при отсутствии совета директоров (наблюдательного совета) - коллегиальным (единоличным) исполнительным органом управления или иным уполномоченным органом производителя </w:t>
      </w:r>
      <w:r>
        <w:t xml:space="preserve">электрической энергии (не раскрывается при опубликовании информации о проекте инвестиционной программы в случаях, если сроки раскрытия такой информации в соответствии с </w:t>
      </w:r>
      <w:hyperlink w:anchor="Par341" w:history="1">
        <w:r>
          <w:rPr>
            <w:color w:val="0000FF"/>
          </w:rPr>
          <w:t>пунктом 41</w:t>
        </w:r>
      </w:hyperlink>
      <w:r>
        <w:t xml:space="preserve"> настоящего документа предусмотрены </w:t>
      </w:r>
      <w:hyperlink r:id="rId123" w:history="1">
        <w:r>
          <w:rPr>
            <w:color w:val="0000FF"/>
          </w:rPr>
          <w:t>Правилами</w:t>
        </w:r>
      </w:hyperlink>
      <w:r>
        <w:t xml:space="preserve"> утверждения инвестиционных программ субъектов электроэнергетики);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программу по энергосбережению и повышению энергетической эффективности (для организаций, которые в соответствии с зак</w:t>
      </w:r>
      <w:r>
        <w:t>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эффективности);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85" w:name="Par328"/>
      <w:bookmarkEnd w:id="85"/>
      <w:r>
        <w:t>заключения (отчеты) по результатам проведения технологическ</w:t>
      </w:r>
      <w:r>
        <w:t>ого и ценового аудита инвестиционных проектов строительства объектов электроэнергетики в случаях, если получение таких заключений (отчетов) является обязательным;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86" w:name="Par329"/>
      <w:bookmarkEnd w:id="86"/>
      <w:r>
        <w:t>результаты расчетов объемов финансовых потребностей, необходимых для реализации п</w:t>
      </w:r>
      <w:r>
        <w:t xml:space="preserve">роизводителями электрической энергии, являющимися гарантирующими поставщиками, мероприятий по организации коммерческого учета, выполненных в соответствии с нормативами предельного объема финансовых потребностей, а также информацию о составе мероприятий по </w:t>
      </w:r>
      <w:r>
        <w:t xml:space="preserve">организации коммерческого учета, их стоимостных, технических и количественных показателях, </w:t>
      </w:r>
      <w:r>
        <w:lastRenderedPageBreak/>
        <w:t>коэффициентах (индексах-дефляторах) и соответствующих им нормативах предельного объема финансовых потребностей на их реализацию, использованных при указанных расчета</w:t>
      </w:r>
      <w:r>
        <w:t>х.</w:t>
      </w:r>
    </w:p>
    <w:p w:rsidR="00000000" w:rsidRDefault="00EC7394">
      <w:pPr>
        <w:pStyle w:val="ConsPlusNormal"/>
        <w:jc w:val="both"/>
      </w:pPr>
      <w:r>
        <w:t xml:space="preserve">(абзац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29.12.2020 N 2339)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87" w:name="Par331"/>
      <w:bookmarkEnd w:id="87"/>
      <w:r>
        <w:t>37. Производители электрической энергии (мощности) в технологически изолированных террито</w:t>
      </w:r>
      <w:r>
        <w:t xml:space="preserve">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помимо информации, предусмотренной </w:t>
      </w:r>
      <w:hyperlink w:anchor="Par87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ar314" w:history="1">
        <w:r>
          <w:rPr>
            <w:color w:val="0000FF"/>
          </w:rPr>
          <w:t>35</w:t>
        </w:r>
      </w:hyperlink>
      <w:r>
        <w:t xml:space="preserve"> настоящего документа, раскрывают по каждому генерирующему объекту информацию: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а) об установленной мощности генерирующего оборудования;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б) об объеме производства электрической энергии;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в) об удельном расхо</w:t>
      </w:r>
      <w:r>
        <w:t>де условного топлива, за исключением ядерного топлива на выработку 1 кВт·ч электрической энергии;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г) о фактических расходах на производство 1 кВт·ч электрической энергии.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88" w:name="Par336"/>
      <w:bookmarkEnd w:id="88"/>
      <w:r>
        <w:t xml:space="preserve">38. Гидроэлектростанции помимо информации, предусмотренной </w:t>
      </w:r>
      <w:hyperlink w:anchor="Par87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ar314" w:history="1">
        <w:r>
          <w:rPr>
            <w:color w:val="0000FF"/>
          </w:rPr>
          <w:t>35</w:t>
        </w:r>
      </w:hyperlink>
      <w:r>
        <w:t xml:space="preserve"> настоящего документа, раскрывают информацию о режиме использования и состоянии водных ресурсов.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39. Информация, указанная в </w:t>
      </w:r>
      <w:hyperlink w:anchor="Par314" w:history="1">
        <w:r>
          <w:rPr>
            <w:color w:val="0000FF"/>
          </w:rPr>
          <w:t>пунктах 35</w:t>
        </w:r>
      </w:hyperlink>
      <w:r>
        <w:t xml:space="preserve">, </w:t>
      </w:r>
      <w:hyperlink w:anchor="Par331" w:history="1">
        <w:r>
          <w:rPr>
            <w:color w:val="0000FF"/>
          </w:rPr>
          <w:t>37</w:t>
        </w:r>
      </w:hyperlink>
      <w:r>
        <w:t xml:space="preserve"> и </w:t>
      </w:r>
      <w:hyperlink w:anchor="Par336" w:history="1">
        <w:r>
          <w:rPr>
            <w:color w:val="0000FF"/>
          </w:rPr>
          <w:t>38</w:t>
        </w:r>
      </w:hyperlink>
      <w:r>
        <w:t xml:space="preserve"> настоящего документа, подлежит опубликованию в официальном печатном издании ежегодно, не позднее 1 июня.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89" w:name="Par338"/>
      <w:bookmarkEnd w:id="89"/>
      <w:r>
        <w:t xml:space="preserve">40. Производители, являющиеся субъектами розничных рынков электрической энергии, по запросу Федеральной антимонопольной службы и </w:t>
      </w:r>
      <w:r>
        <w:t>ее территориальных органов предоставляют информацию: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а) об объеме продажи электрической энергии гарантирующему поставщику;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б) о величине мощности, соответствующей продаже электрической энергии гарантирующему поставщику.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90" w:name="Par341"/>
      <w:bookmarkEnd w:id="90"/>
      <w:r>
        <w:t xml:space="preserve">41. Информация, указанная в </w:t>
      </w:r>
      <w:hyperlink w:anchor="Par320" w:history="1">
        <w:r>
          <w:rPr>
            <w:color w:val="0000FF"/>
          </w:rPr>
          <w:t>пункте 36</w:t>
        </w:r>
      </w:hyperlink>
      <w:r>
        <w:t xml:space="preserve"> настоящего документа, подписывается с использованием усиленной квалифицированной электронной подписи, подлежит опубликованию на официальном сайте в сети "Интернет", определяемом Правительством Р</w:t>
      </w:r>
      <w:r>
        <w:t xml:space="preserve">оссийской Федерации, ежегодно, до 15 апреля, или в сроки, предусмотренные </w:t>
      </w:r>
      <w:hyperlink r:id="rId125" w:history="1">
        <w:r>
          <w:rPr>
            <w:color w:val="0000FF"/>
          </w:rPr>
          <w:t>Правилами</w:t>
        </w:r>
      </w:hyperlink>
      <w:r>
        <w:t xml:space="preserve"> утверждения инвестиционных программ субъектов электроэнергетики для раскрытия информации о п</w:t>
      </w:r>
      <w:r>
        <w:t xml:space="preserve">роекте внесения изменений в инвестиционную программу, и обновляется в сроки, установленные </w:t>
      </w:r>
      <w:hyperlink r:id="rId126" w:history="1">
        <w:r>
          <w:rPr>
            <w:color w:val="0000FF"/>
          </w:rPr>
          <w:t>Правилами</w:t>
        </w:r>
      </w:hyperlink>
      <w:r>
        <w:t xml:space="preserve"> утверждения инвестиционных программ субъектов электроэнергетики. Информация</w:t>
      </w:r>
      <w:r>
        <w:t xml:space="preserve">, указанная в </w:t>
      </w:r>
      <w:hyperlink w:anchor="Par322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ar325" w:history="1">
        <w:r>
          <w:rPr>
            <w:color w:val="0000FF"/>
          </w:rPr>
          <w:t>пятом</w:t>
        </w:r>
      </w:hyperlink>
      <w:r>
        <w:t xml:space="preserve"> и </w:t>
      </w:r>
      <w:hyperlink w:anchor="Par329" w:history="1">
        <w:r>
          <w:rPr>
            <w:color w:val="0000FF"/>
          </w:rPr>
          <w:t>девятом пункта 36</w:t>
        </w:r>
      </w:hyperlink>
      <w:r>
        <w:t xml:space="preserve"> настоящего документа, раскрывается в форме электронных документов в соответствии с </w:t>
      </w:r>
      <w:hyperlink r:id="rId127" w:history="1">
        <w:r>
          <w:rPr>
            <w:color w:val="0000FF"/>
          </w:rPr>
          <w:t>формами</w:t>
        </w:r>
      </w:hyperlink>
      <w:r>
        <w:t xml:space="preserve">, </w:t>
      </w:r>
      <w:hyperlink r:id="rId128" w:history="1">
        <w:r>
          <w:rPr>
            <w:color w:val="0000FF"/>
          </w:rPr>
          <w:t>правилами</w:t>
        </w:r>
      </w:hyperlink>
      <w:r>
        <w:t xml:space="preserve"> заполнения указанных форм и </w:t>
      </w:r>
      <w:hyperlink r:id="rId129" w:history="1">
        <w:r>
          <w:rPr>
            <w:color w:val="0000FF"/>
          </w:rPr>
          <w:t>треб</w:t>
        </w:r>
        <w:r>
          <w:rPr>
            <w:color w:val="0000FF"/>
          </w:rPr>
          <w:t>ованиями</w:t>
        </w:r>
      </w:hyperlink>
      <w:r>
        <w:t xml:space="preserve"> к их форматам раскрытия, утвержденными Министерством энергетики Российской Федерации по согласованию с Министерством цифрового развития, связи и массовых коммуникаций Российской Федерации (указанные электронные документы формируются производите</w:t>
      </w:r>
      <w:r>
        <w:t xml:space="preserve">лем электрической энергии на основе их шаблонов и (или) описаний схем XML-документов, опубликованных на официальном сайте Министерства энергетики Российской Федерации в сети "Интернет"). Информация, указанная в </w:t>
      </w:r>
      <w:hyperlink w:anchor="Par326" w:history="1">
        <w:r>
          <w:rPr>
            <w:color w:val="0000FF"/>
          </w:rPr>
          <w:t>абзацах шестом</w:t>
        </w:r>
      </w:hyperlink>
      <w:r>
        <w:t xml:space="preserve"> - </w:t>
      </w:r>
      <w:hyperlink w:anchor="Par328" w:history="1">
        <w:r>
          <w:rPr>
            <w:color w:val="0000FF"/>
          </w:rPr>
          <w:t>восьмом пункта 36</w:t>
        </w:r>
      </w:hyperlink>
      <w:r>
        <w:t xml:space="preserve"> настоящего документа, раскрывается в форме электронных документов в соответствии с требованиями к их форматам раскрытия, утвержденными Министерством энергетики Российской Федерации.</w:t>
      </w:r>
    </w:p>
    <w:p w:rsidR="00000000" w:rsidRDefault="00EC7394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29.12.2020 N 2339)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42. Производители, являющиеся субъектами розничных рынков электрической энергии, раскрывают информацию о выделенных оператором подвижной радиотелеф</w:t>
      </w:r>
      <w:r>
        <w:t>онной связи абонентских номерах и (или) об адресах электронной почты, предназначенных для направления потребителю электрической энергии (мощности) уведомления о введении полного и (или) частичного ограничения режима потребления электрической энергии, путем</w:t>
      </w:r>
      <w:r>
        <w:t xml:space="preserve"> размещения указанной информации на своих официальных сайтах в сети "Интернет".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42(1). Производители, являющиеся субъектами розничных рынков электрической энергии, заключившие договоры купли-продажи (поставки) электрической энергии (мощности) (далее - дого</w:t>
      </w:r>
      <w:r>
        <w:t xml:space="preserve">воры) в целях компенсации потерь электрической энергии (мощности), указанных в </w:t>
      </w:r>
      <w:hyperlink r:id="rId131" w:history="1">
        <w:r>
          <w:rPr>
            <w:color w:val="0000FF"/>
          </w:rPr>
          <w:t>абзаце пятом пункта 64</w:t>
        </w:r>
      </w:hyperlink>
      <w:r>
        <w:t xml:space="preserve"> Основных положений функционирования розничных рынков электрической эне</w:t>
      </w:r>
      <w:r>
        <w:t>ргии, утвержденных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энергии", раскрывают следующую инф</w:t>
      </w:r>
      <w:r>
        <w:t>ормацию: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реквизиты договоров;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реквизиты свидетельств о квалификации генерирующих объектов, в отношении которых заключены договоры;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наименования сетевых организаций, с которыми заключены договоры.</w:t>
      </w:r>
    </w:p>
    <w:p w:rsidR="00000000" w:rsidRDefault="00EC7394">
      <w:pPr>
        <w:pStyle w:val="ConsPlusNormal"/>
        <w:jc w:val="both"/>
      </w:pPr>
      <w:r>
        <w:t xml:space="preserve">(п. 42(1)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29.08.2020 N 1298)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42(2). В случае передачи третьим лицам прав и обязанностей по договорам производители, являющиеся субъектами розничных рынков электрической энергии, также раскры</w:t>
      </w:r>
      <w:r>
        <w:t>вают информацию о реквизитах соглашения о передаче прав и обязанностей по договорам и о наименовании сторон этого соглашения.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Указанная информация подлежит раскрытию на официальных сайтах производителей или ином официальном сайте в сети Интернет, определяе</w:t>
      </w:r>
      <w:r>
        <w:t>мом Правительством Российской Федерации, и путем направления указанной информации органу исполнительной власти субъекта Российской Федерации, осуществляющему разработку схемы и программы перспективного развития электроэнергетики субъекта Российской Федерац</w:t>
      </w:r>
      <w:r>
        <w:t>ии, на территории которого расположен генерирующий объект, в отношении которого заключены договоры, в течение 30 дней со дня заключения договоров или со дня передачи прав и обязанностей по договорам. В случае передачи прав и обязанностей по договорам произ</w:t>
      </w:r>
      <w:r>
        <w:t>водитель при раскрытии информации также направляет органу исполнительной власти субъекта Российской Федерации, осуществляющему разработку схемы и программы перспективного развития электроэнергетики субъекта Российской Федерации, на территории которого расп</w:t>
      </w:r>
      <w:r>
        <w:t>оложен генерирующий объект, заверенную надлежащим образом копию соглашения о передаче прав и обязанностей по договорам.</w:t>
      </w:r>
    </w:p>
    <w:p w:rsidR="00000000" w:rsidRDefault="00EC7394">
      <w:pPr>
        <w:pStyle w:val="ConsPlusNormal"/>
        <w:jc w:val="both"/>
      </w:pPr>
      <w:r>
        <w:lastRenderedPageBreak/>
        <w:t xml:space="preserve">(п. 42(2) введен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Правительства РФ от </w:t>
      </w:r>
      <w:r>
        <w:t>29.08.2020 N 1298)</w:t>
      </w:r>
    </w:p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V. Стандарт раскрытия информации коммерческим оператором</w:t>
      </w:r>
    </w:p>
    <w:p w:rsidR="00000000" w:rsidRDefault="00EC7394">
      <w:pPr>
        <w:pStyle w:val="ConsPlusNormal"/>
        <w:jc w:val="center"/>
        <w:rPr>
          <w:b/>
          <w:bCs/>
        </w:rPr>
      </w:pPr>
      <w:r>
        <w:rPr>
          <w:b/>
          <w:bCs/>
        </w:rPr>
        <w:t>оптового рынка</w:t>
      </w:r>
    </w:p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ind w:firstLine="540"/>
        <w:jc w:val="both"/>
      </w:pPr>
      <w:r>
        <w:t xml:space="preserve">43. Коммерческий оператор оптового рынка помимо информации, предусмотренной </w:t>
      </w:r>
      <w:hyperlink w:anchor="Par87" w:history="1">
        <w:r>
          <w:rPr>
            <w:color w:val="0000FF"/>
          </w:rPr>
          <w:t>пунктом 12</w:t>
        </w:r>
      </w:hyperlink>
      <w:r>
        <w:t xml:space="preserve"> настоящего документа, раскрывает: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91" w:name="Par357"/>
      <w:bookmarkEnd w:id="91"/>
      <w:r>
        <w:t>а) инфо</w:t>
      </w:r>
      <w:r>
        <w:t>рмацию об услугах коммерческого оператора оптового рынка, включая информацию о тарифах на услуги с указанием источника официального опубликования решения регулирующего органа об установлении тарифов;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92" w:name="Par358"/>
      <w:bookmarkEnd w:id="92"/>
      <w:r>
        <w:t>б) статистическую информацию о функционирова</w:t>
      </w:r>
      <w:r>
        <w:t>нии оптового рынка электрической энергии (с указанием объемов продажи и покупки электрической энергии по субъектам Российской Федерации) на сутки вперед, включая информацию: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о равновесных ценах на электрическую энергию в 1 тыс. наиболее крупных узлов расче</w:t>
      </w:r>
      <w:r>
        <w:t>тной модели электрической сети с почасовым распределением по итогам отбора ценовых заявок за текущие торговые сутки;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о суммарных объемах продажи и покупки электрической энергии и мощности на оптовом рынке, полученных по результатам конкурентного отбора цен</w:t>
      </w:r>
      <w:r>
        <w:t>овых заявок покупателей и поставщиков, осуществляемого за сутки до начала поставки;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о плановых совокупных объемах производства и потребления электрической энергии, полученных по результатам конкурентного отбора ценовых заявок покупателей и поставщиков, осу</w:t>
      </w:r>
      <w:r>
        <w:t>ществляемого за сутки до начала поставки;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о графике совокупного спроса и предложения (по ценовым зонам и (или) по всему рынку) по итогам отбора ценовых заявок за текущие торговые сутки;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о плановом объеме производства электрической энергии по итогам отбора </w:t>
      </w:r>
      <w:r>
        <w:t>ценовых заявок за текущие торговые сутки (в соответствии со структурой генерации);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о плановых значениях перетоков электрической энергии по контролируемым сечениям, в том числе по сечениям экспортно-импортных операций и перетокам в неценовую зону, полученны</w:t>
      </w:r>
      <w:r>
        <w:t>х по результатам конкурентного отбора ценовых заявок покупателей и поставщиков, осуществляемого за сутки до начала поставки;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о зонах свободного перетока, в том числе о плановых объемах и средневзвешенных ценах, определяемых путем конкурентного отбора ценовых заявок покупателей и поставщиков, осуществляемого за сутки до начала поставки, на покупку и продажу по зонам свободного пе</w:t>
      </w:r>
      <w:r>
        <w:t>ретока;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об объемах суммарных плановых нагрузочных потерь электроэнергии в линиях расчетной модели, относимых на каждую группу точек поставки потребления, и объемах суммарных расчетных нагрузочных потерь электрической энергии (агрегированно по субъектам Рос</w:t>
      </w:r>
      <w:r>
        <w:t>сийской Федерации);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93" w:name="Par367"/>
      <w:bookmarkEnd w:id="93"/>
      <w:r>
        <w:t>в) информацию о перечне организаций, с которыми коммерческим оператором оптового рынка заключены договоры об оказании услуг по организации оптовой торговли электрической энергией, мощностью и иными допущенными к обращению на</w:t>
      </w:r>
      <w:r>
        <w:t xml:space="preserve"> оптовом рынке товарами и услугами, с указанием реквизитов договора и стоимости оказываемых услуг;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94" w:name="Par368"/>
      <w:bookmarkEnd w:id="94"/>
      <w:r>
        <w:t>г) информацию об объемах планового почасового потребления электрической энергии по типам потребителей и объемах планового почасового производства</w:t>
      </w:r>
      <w:r>
        <w:t xml:space="preserve"> электрической энергии по типам станций;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95" w:name="Par369"/>
      <w:bookmarkEnd w:id="95"/>
      <w:r>
        <w:t>д) информацию о механизмах учета нерегулярных колебаний графиков энергопотребления, влияющих на размер цен, определяемых путем конкурентного отбора ценовых заявок покупателей и поставщиков, осуществляемо</w:t>
      </w:r>
      <w:r>
        <w:t>го за сутки до начала поставки, а также о сроках введения и отключения указанных механизмов;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96" w:name="Par370"/>
      <w:bookmarkEnd w:id="96"/>
      <w:r>
        <w:t>е) информацию о ставке тарифа на услуги по передаче электрической энергии, используемой для целей определения расходов на оплату нормативных потерь эле</w:t>
      </w:r>
      <w:r>
        <w:t>ктрической энергии при ее передаче по электрическим сетям единой национальной (общероссийской) электрической сети, по субъекту Российской Федерации, который отнесен к ценовым либо неценовым зонам оптового рынка электрической энергии и мощности, включая инф</w:t>
      </w:r>
      <w:r>
        <w:t>ормацию: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о стоимости электрической энергии и мощности для целей определения ставки тарифа на услуги по передаче электрической энергии, используемой для целей определения расходов на оплату нормативных потерь электрической энергии при ее передаче по электри</w:t>
      </w:r>
      <w:r>
        <w:t>ческим сетям единой национальной (общероссийской) электрической сети, в соответствующем месяце по субъекту Российской Федерации, который отнесен к ценовым либо неценовым зонам оптового рынка электрической энергии и мощности;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об объеме потерь электрической </w:t>
      </w:r>
      <w:r>
        <w:t>энергии в электрических сетях единой национальной (общероссийской) электрической сети в соответствующем месяце по субъекту Российской Федерации, который отнесен к ценовым либо неценовым зонам оптового рынка электрической энергии и мощности.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44. Информация,</w:t>
      </w:r>
      <w:r>
        <w:t xml:space="preserve"> указанная в </w:t>
      </w:r>
      <w:hyperlink w:anchor="Par357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367" w:history="1">
        <w:r>
          <w:rPr>
            <w:color w:val="0000FF"/>
          </w:rPr>
          <w:t>"в" пункта 43</w:t>
        </w:r>
      </w:hyperlink>
      <w:r>
        <w:t xml:space="preserve"> настоящего документа, подлежит опубликованию в электронных средствах массовой информации или на официальном сайте коммерческого оператора оптового рынка в сети "Интернет" не реже одного раза в год. Эта информация подлежит ежедневному опубликованию в элект</w:t>
      </w:r>
      <w:r>
        <w:t>ронных средствах массовой информации или на официальном сайте коммерческого оператора оптового рынка в сети "Интернет".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Информация, указанная в </w:t>
      </w:r>
      <w:hyperlink w:anchor="Par358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ar368" w:history="1">
        <w:r>
          <w:rPr>
            <w:color w:val="0000FF"/>
          </w:rPr>
          <w:t>"г" пункта 43</w:t>
        </w:r>
      </w:hyperlink>
      <w:r>
        <w:t xml:space="preserve"> настоящего документа, подлежит оп</w:t>
      </w:r>
      <w:r>
        <w:t>убликованию в электронных средствах массовой информации или на официальном сайте коммерческого оператора оптового рынка в сети "Интернет". Указанная информация, опубликованная ранее чем один год назад, предоставляется по письменному запросу любому заинтере</w:t>
      </w:r>
      <w:r>
        <w:t>сованному лицу в течение 30 дней со дня получения соответствующего запроса.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Информация, указанная в </w:t>
      </w:r>
      <w:hyperlink w:anchor="Par369" w:history="1">
        <w:r>
          <w:rPr>
            <w:color w:val="0000FF"/>
          </w:rPr>
          <w:t>подпункте "д" пункта 43</w:t>
        </w:r>
      </w:hyperlink>
      <w:r>
        <w:t xml:space="preserve"> настоящего документа, подлежит опубликованию в электронных средствах массовой информации или на официальном </w:t>
      </w:r>
      <w:r>
        <w:t>сайте коммерческого оператора оптового рынка в сети "Интернет" по мере обновления, но не реже чем один раз в год.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lastRenderedPageBreak/>
        <w:t xml:space="preserve">Информация, указанная в </w:t>
      </w:r>
      <w:hyperlink w:anchor="Par370" w:history="1">
        <w:r>
          <w:rPr>
            <w:color w:val="0000FF"/>
          </w:rPr>
          <w:t>подпункте "е" пункта 43</w:t>
        </w:r>
      </w:hyperlink>
      <w:r>
        <w:t xml:space="preserve"> настоящего документа, подлежит опубликованию в электронных средствах м</w:t>
      </w:r>
      <w:r>
        <w:t>ассовой информации или на официальном сайте коммерческого оператора оптового рынка в сети "Интернет" не позднее 12-го числа месяца, следующего за расчетным месяцем.</w:t>
      </w:r>
    </w:p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VI. Стандарт раскрытия информации</w:t>
      </w:r>
    </w:p>
    <w:p w:rsidR="00000000" w:rsidRDefault="00EC7394">
      <w:pPr>
        <w:pStyle w:val="ConsPlusNormal"/>
        <w:jc w:val="center"/>
        <w:rPr>
          <w:b/>
          <w:bCs/>
        </w:rPr>
      </w:pPr>
      <w:r>
        <w:rPr>
          <w:b/>
          <w:bCs/>
        </w:rPr>
        <w:t>гарантирующими поставщиками, энергоснабжающими</w:t>
      </w:r>
    </w:p>
    <w:p w:rsidR="00000000" w:rsidRDefault="00EC7394">
      <w:pPr>
        <w:pStyle w:val="ConsPlusNormal"/>
        <w:jc w:val="center"/>
        <w:rPr>
          <w:b/>
          <w:bCs/>
        </w:rPr>
      </w:pPr>
      <w:r>
        <w:rPr>
          <w:b/>
          <w:bCs/>
        </w:rPr>
        <w:t>и энергос</w:t>
      </w:r>
      <w:r>
        <w:rPr>
          <w:b/>
          <w:bCs/>
        </w:rPr>
        <w:t>бытовыми организациями</w:t>
      </w:r>
    </w:p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ind w:firstLine="540"/>
        <w:jc w:val="both"/>
      </w:pPr>
      <w:bookmarkStart w:id="97" w:name="Par382"/>
      <w:bookmarkEnd w:id="97"/>
      <w:r>
        <w:t xml:space="preserve">45. Гарантирующие поставщики, энергоснабжающие и энергосбытовые организации помимо информации, предусмотренной </w:t>
      </w:r>
      <w:hyperlink w:anchor="Par87" w:history="1">
        <w:r>
          <w:rPr>
            <w:color w:val="0000FF"/>
          </w:rPr>
          <w:t>пунктом 12</w:t>
        </w:r>
      </w:hyperlink>
      <w:r>
        <w:t xml:space="preserve"> настоящего документа, раскрывают: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98" w:name="Par383"/>
      <w:bookmarkEnd w:id="98"/>
      <w:r>
        <w:t>а) цену на электрическую энер</w:t>
      </w:r>
      <w:r>
        <w:t>гию, дифференцированную в зависимости от условий, определенных законодательством Российской Федерации. При этом отдельно раскрывается цена закупки электрической энергии, стоимость услуг по ее передаче, а также стоимость иных услуг, оказание которых являетс</w:t>
      </w:r>
      <w:r>
        <w:t>я неотъемлемой частью поставки электрической энергии потребителю;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99" w:name="Par384"/>
      <w:bookmarkEnd w:id="99"/>
      <w:r>
        <w:t>б) основные условия договора купли-продажи электрической энергии, в том числе: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срок действия договора;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вид цены на электрическую энергию (фиксированная или переменная);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форму опл</w:t>
      </w:r>
      <w:r>
        <w:t>аты;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формы обеспечения исполнения обязательств сторон по договору;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зону обслуживания;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условия расторжения договора;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ответственность сторон;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иную информацию, являющуюся существенной для потребителей;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100" w:name="Par393"/>
      <w:bookmarkEnd w:id="100"/>
      <w:r>
        <w:t>в) информацию о деятельности гарантирующего поставщика, энергоснабжающей и энергосбытовой организации, в том числе: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информацию о гарантирующем поставщике, включая зону его обслуживания, место нахождения, почтовый адрес, телефоны, факс и адрес электронной п</w:t>
      </w:r>
      <w:r>
        <w:t>очты;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перечень лицензий на осуществление соответствующего вида деятельности;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информацию о банковских реквизитах;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101" w:name="Par397"/>
      <w:bookmarkEnd w:id="101"/>
      <w:r>
        <w:t>информацию об изменении основных условий договора купли-продажи электрической энергии и условий обслуживания населения;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102" w:name="Par398"/>
      <w:bookmarkEnd w:id="102"/>
      <w:r>
        <w:t>г) информацию об объеме фактического полезного отпуска электроэнергии и мощности по тарифным группам по территориальным сетевым организациям по уровням напряжения;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103" w:name="Par399"/>
      <w:bookmarkEnd w:id="103"/>
      <w:r>
        <w:t>д) информацию о ежемесячных фактических объемах потребления электрической энерг</w:t>
      </w:r>
      <w:r>
        <w:t>ии (мощности) по группам потребителей;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104" w:name="Par400"/>
      <w:bookmarkEnd w:id="104"/>
      <w:r>
        <w:t>е) информацию об инвестиционной программе;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105" w:name="Par401"/>
      <w:bookmarkEnd w:id="105"/>
      <w:r>
        <w:t>ж) информацию о величине установленной социальной нормы потребления электрической энергии (мощности) для групп домохозяйств и типов жилых помещений, п</w:t>
      </w:r>
      <w:r>
        <w:t xml:space="preserve">редусмотренных </w:t>
      </w:r>
      <w:hyperlink r:id="rId134" w:history="1">
        <w:r>
          <w:rPr>
            <w:color w:val="0000FF"/>
          </w:rPr>
          <w:t>Положением</w:t>
        </w:r>
      </w:hyperlink>
      <w:r>
        <w:t xml:space="preserve"> об установлении и применении социальной нормы потребления электрической энергии (мощности), утвержденным постановлением Правительства Российской Ф</w:t>
      </w:r>
      <w:r>
        <w:t>едерации от 22 июля 2013 г. N 614 "О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применения социальной</w:t>
      </w:r>
      <w:r>
        <w:t xml:space="preserve"> нормы потребления электрической энергии (мощности)", для потребителей, получающих пенсию по старости и (или) инвалидности, для потребителей, проживающих в жилых помещениях, отнесенных к аварийному жилищному фонду или жилому фонду со степенью износа 70 про</w:t>
      </w:r>
      <w:r>
        <w:t>центов и более, а также об условиях применения такой социальной нормы указанными потребителями, о случаях неприменения такой социальной нормы и ценах (тарифах) на электрическую энергию (мощность), установленных для населения и приравненных к нему категорий</w:t>
      </w:r>
      <w:r>
        <w:t xml:space="preserve"> потребителей в пределах и сверх такой социальной нормы;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106" w:name="Par402"/>
      <w:bookmarkEnd w:id="106"/>
      <w:r>
        <w:t>з) информацию о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</w:t>
      </w:r>
      <w:r>
        <w:t>нергии (мощности) уведомления о введении полного и (или) частичного ограничения режима потребления электрической энергии.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107" w:name="Par403"/>
      <w:bookmarkEnd w:id="107"/>
      <w:r>
        <w:t>46. Гарантирующие поставщики, энергоснабжающие и энергосбытовые организации, отнесенные к числу субъектов электроэнергетик</w:t>
      </w:r>
      <w:r>
        <w:t>и, инвестиционные программы которых утверждаются Министерством энергетики Российской Федерации, или Министерством энергетики Российской Федерации совместно с Государственной корпорацией по атомной энергии "Росатом", или органами исполнительной власти субъе</w:t>
      </w:r>
      <w:r>
        <w:t xml:space="preserve">ктов Российской Федерации, за исключением таких гарантирующих поставщиков, энергоснабжающих и энергосбытовых организаций, совмещающих энергосбытовую деятельность с деятельностью по передаче и (или) производству электрической энергии, раскрывают информацию </w:t>
      </w:r>
      <w:r>
        <w:t>об инвестиционных программах (проектах инвестиционных программ) (за исключением сведений, составляющих государственную тайну), включая:</w:t>
      </w:r>
    </w:p>
    <w:p w:rsidR="00000000" w:rsidRDefault="00EC7394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r>
        <w:t>РФ от 29.12.2020 N 2339)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108" w:name="Par405"/>
      <w:bookmarkEnd w:id="108"/>
      <w:r>
        <w:t xml:space="preserve">а) перечни инвестиционных проектов на период реализации инвестиционной программы (проекта инвестиционной </w:t>
      </w:r>
      <w:r>
        <w:lastRenderedPageBreak/>
        <w:t>программы), реализуемых с использованием инвестиционных ресурсов, включаемых в регулируемые государством цены (тар</w:t>
      </w:r>
      <w:r>
        <w:t xml:space="preserve">ифы), и инвестиционных проектов, реализуемых без использования указанных инвестиционных ресурсов, с указанием идентификаторов инвестиционных проектов, определяемых однократно в соответствии с </w:t>
      </w:r>
      <w:hyperlink r:id="rId136" w:history="1">
        <w:r>
          <w:rPr>
            <w:color w:val="0000FF"/>
          </w:rPr>
          <w:t>методическими указаниями</w:t>
        </w:r>
      </w:hyperlink>
      <w:r>
        <w:t xml:space="preserve"> по определению субъектами рынков идентификаторов инвестиционных проектов, утвержденными Министерством энергетики Российской Федерации, а также целевых показателей, на достижение которых направлена реализация инв</w:t>
      </w:r>
      <w:r>
        <w:t>естиционной программы (проекта инвестиционной программы). Идентификатор инвестиционного проекта не меняется;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б) краткое описание инвестиционной программы (проекта инвестиционной программы) по основным направлениям инвестиционных проектов, в том числе включ</w:t>
      </w:r>
      <w:r>
        <w:t xml:space="preserve">ающее указание целей и обоснование необходимости реализации инвестиционных проектов, характеристик объектов инвестиционной деятельности, места расположения объектов инвестиционной деятельности, сроков ввода в эксплуатацию (вывода из эксплуатации) объектов </w:t>
      </w:r>
      <w:r>
        <w:t>инвестиционной деятельности, показателей энергетической эффективности оборудования и других показателей инвестиционных проектов инвестиционной программы (проекта инвестиционной программы);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в) план финансирования и освоения инвестиций по инвестиционным прое</w:t>
      </w:r>
      <w:r>
        <w:t>ктам в отношении каждого года периода реализации инвестиционной программы (проекта инвестиционной программы) с указанием по каждому инвестиционному проекту планируемых источников финансирования, полной и остаточной стоимости инвестиционных проектов (по сос</w:t>
      </w:r>
      <w:r>
        <w:t>тоянию на начало календарного года, в котором раскрывается инвестиционная программа (проект инвестиционной программы), а также плановых объемов финансирования и освоения капитальных вложений в отношении каждого года периода реализации инвестиционной програ</w:t>
      </w:r>
      <w:r>
        <w:t>ммы (проекта инвестиционной программы);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109" w:name="Par408"/>
      <w:bookmarkEnd w:id="109"/>
      <w:r>
        <w:t>г) план принятия к бухгалтерскому учету основных средств (в натуральном и стоимостном выражении) и нематериальных активов (в стоимостном выражении) с распределением по инвестиционным проектам, составленны</w:t>
      </w:r>
      <w:r>
        <w:t>й на период реализации инвестиционной программы (проекта инвестиционной программы), в том числе с распределением по кварталам в первом году реализации инвестиционной программы (проекта инвестиционной программы) и году, в котором раскрывается инвестиционная</w:t>
      </w:r>
      <w:r>
        <w:t xml:space="preserve"> программа (если применимо);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д) копию решения об одобрении инвестиционной программы (проекта инвестиционной программы) советом директоров (наблюдательным советом), а при отсутствии совета директоров (наблюдательного совета) - коллегиальным (единоличным) ис</w:t>
      </w:r>
      <w:r>
        <w:t xml:space="preserve">полнительным органом управления или иным уполномоченным органом (не раскрывается при опубликовании информации о проекте инвестиционной программы в случаях, если сроки раскрытия такой информации в соответствии с </w:t>
      </w:r>
      <w:hyperlink w:anchor="Par423" w:history="1">
        <w:r>
          <w:rPr>
            <w:color w:val="0000FF"/>
          </w:rPr>
          <w:t>пунктом 48</w:t>
        </w:r>
      </w:hyperlink>
      <w:r>
        <w:t xml:space="preserve"> настоящего</w:t>
      </w:r>
      <w:r>
        <w:t xml:space="preserve"> документа предусмотрены </w:t>
      </w:r>
      <w:hyperlink r:id="rId137" w:history="1">
        <w:r>
          <w:rPr>
            <w:color w:val="0000FF"/>
          </w:rPr>
          <w:t>Правилами</w:t>
        </w:r>
      </w:hyperlink>
      <w:r>
        <w:t xml:space="preserve"> утверждения инвестиционных программ субъектов электроэнергетики);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е) программу по энергосбережению и повышению энергетической эффективности (</w:t>
      </w:r>
      <w:r>
        <w:t>для организаций,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эффективности);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ж) заключения (отчеты) по </w:t>
      </w:r>
      <w:r>
        <w:t>результатам проведения технологического и ценового аудита инвестиционных проектов в случаях, если получение таких заключений (отчетов) является обязательным;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110" w:name="Par412"/>
      <w:bookmarkEnd w:id="110"/>
      <w:r>
        <w:t>з) результаты расчетов объемов финансовых потребностей, необходимых для реализации мер</w:t>
      </w:r>
      <w:r>
        <w:t>оприятий по организации коммерческого учета, выполненных в соответствии с нормативами предельного объема финансовых потребностей, а также информацию о составе мероприятий по организации коммерческого учета, их стоимостных, технических и количественных пока</w:t>
      </w:r>
      <w:r>
        <w:t>зателях, коэффициентах (индексах-дефляторах) и соответствующих им нормативах предельного объема финансовых потребностей на их реализацию, использованных при указанных расчетах.</w:t>
      </w:r>
    </w:p>
    <w:p w:rsidR="00000000" w:rsidRDefault="00EC7394">
      <w:pPr>
        <w:pStyle w:val="ConsPlusNormal"/>
        <w:jc w:val="both"/>
      </w:pPr>
      <w:r>
        <w:t xml:space="preserve">(пп. "з" введен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29.12.2020 N 2339)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47. Информация, указанная в </w:t>
      </w:r>
      <w:hyperlink w:anchor="Par383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393" w:history="1">
        <w:r>
          <w:rPr>
            <w:color w:val="0000FF"/>
          </w:rPr>
          <w:t>"в"</w:t>
        </w:r>
      </w:hyperlink>
      <w:r>
        <w:t xml:space="preserve">, за исключением </w:t>
      </w:r>
      <w:hyperlink w:anchor="Par397" w:history="1">
        <w:r>
          <w:rPr>
            <w:color w:val="0000FF"/>
          </w:rPr>
          <w:t>абзаца пятого подпункта "в" пункта 45</w:t>
        </w:r>
      </w:hyperlink>
      <w:r>
        <w:t xml:space="preserve"> настоя</w:t>
      </w:r>
      <w:r>
        <w:t>щего документа, подлежит опубликованию на официальных сайтах гарантирующих поставщиков, энергоснабжающих и энергосбытовых организаций в сети "Интернет" не реже одного раза в год.</w:t>
      </w:r>
    </w:p>
    <w:p w:rsidR="00000000" w:rsidRDefault="00EC7394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1892)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Информация, указанная в </w:t>
      </w:r>
      <w:hyperlink w:anchor="Par397" w:history="1">
        <w:r>
          <w:rPr>
            <w:color w:val="0000FF"/>
          </w:rPr>
          <w:t>абзаце пятом подпункта "в" пункта 45</w:t>
        </w:r>
      </w:hyperlink>
      <w:r>
        <w:t xml:space="preserve"> настоящего документа, раскрывается не позднее одного месяца до вступления в силу изменений, внесенных в</w:t>
      </w:r>
      <w:r>
        <w:t xml:space="preserve"> основные условия договора купли-продажи электрической энергии и условия обслуживания населения.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Информация, указанная в </w:t>
      </w:r>
      <w:hyperlink w:anchor="Par398" w:history="1">
        <w:r>
          <w:rPr>
            <w:color w:val="0000FF"/>
          </w:rPr>
          <w:t>подпункте "г" пункта 45</w:t>
        </w:r>
      </w:hyperlink>
      <w:r>
        <w:t xml:space="preserve"> настоящего документа, подлежит опубликованию в электронных средствах массовой информации ежемесячно, до 10-го числа.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Информация, указанная в </w:t>
      </w:r>
      <w:hyperlink w:anchor="Par399" w:history="1">
        <w:r>
          <w:rPr>
            <w:color w:val="0000FF"/>
          </w:rPr>
          <w:t>подпункте "д" пункта 45</w:t>
        </w:r>
      </w:hyperlink>
      <w:r>
        <w:t xml:space="preserve"> настоящего документа, предоставляется соответственно системному оп</w:t>
      </w:r>
      <w:r>
        <w:t>ератору и субъекту оперативно-диспетчерского управления в течение 7 дней со дня поступления соответствующего письменного запроса.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Информация, указанная в </w:t>
      </w:r>
      <w:hyperlink w:anchor="Par400" w:history="1">
        <w:r>
          <w:rPr>
            <w:color w:val="0000FF"/>
          </w:rPr>
          <w:t>подпункте "е" пункта 45</w:t>
        </w:r>
      </w:hyperlink>
      <w:r>
        <w:t xml:space="preserve"> настоящего документа, подлежит опубликованию на официа</w:t>
      </w:r>
      <w:r>
        <w:t>льных сайтах гарантирующих поставщиков, энергоснабжающих и энергосбытовых организаций в сети "Интернет" ежегодно, не позднее 1 июня.</w:t>
      </w:r>
    </w:p>
    <w:p w:rsidR="00000000" w:rsidRDefault="00EC7394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РФ </w:t>
      </w:r>
      <w:r>
        <w:t>от 27.12.2019 N 1892)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Информация, указанная в </w:t>
      </w:r>
      <w:hyperlink w:anchor="Par401" w:history="1">
        <w:r>
          <w:rPr>
            <w:color w:val="0000FF"/>
          </w:rPr>
          <w:t>подпункте "ж" пункта 45</w:t>
        </w:r>
      </w:hyperlink>
      <w:r>
        <w:t xml:space="preserve"> настоящего документа, подлежит опубликованию на официальных сайтах гарантирующих поставщиков, энергоснабжающих и энергосбытовых организаций в сети "Интернет" в те</w:t>
      </w:r>
      <w:r>
        <w:t>чение 30 дней со дня принятия решения об установлении социальной нормы потребления электрической энергии (мощности) в субъекте Российской Федерации.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Информация, указанная в </w:t>
      </w:r>
      <w:hyperlink w:anchor="Par402" w:history="1">
        <w:r>
          <w:rPr>
            <w:color w:val="0000FF"/>
          </w:rPr>
          <w:t>подпункте "з" пункта 45</w:t>
        </w:r>
      </w:hyperlink>
      <w:r>
        <w:t xml:space="preserve"> настоящего документа, подлежит разм</w:t>
      </w:r>
      <w:r>
        <w:t>ещению на официальных сайтах гарантирующих поставщиков, энергоснабжающих и энергосбытовых организаций в сети "Интернет".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111" w:name="Par423"/>
      <w:bookmarkEnd w:id="111"/>
      <w:r>
        <w:t xml:space="preserve">48. Информация, указанная в </w:t>
      </w:r>
      <w:hyperlink w:anchor="Par403" w:history="1">
        <w:r>
          <w:rPr>
            <w:color w:val="0000FF"/>
          </w:rPr>
          <w:t>пункте 46</w:t>
        </w:r>
      </w:hyperlink>
      <w:r>
        <w:t xml:space="preserve"> настоящего документа, подписывается усиленной квалифицированн</w:t>
      </w:r>
      <w:r>
        <w:t xml:space="preserve">ой электронной подписью и подлежит опубликованию на официальном сайте в сети "Интернет", определяемом Правительством Российской Федерации, ежегодно, до 15 апреля, или в сроки, предусмотренные </w:t>
      </w:r>
      <w:hyperlink r:id="rId141" w:history="1">
        <w:r>
          <w:rPr>
            <w:color w:val="0000FF"/>
          </w:rPr>
          <w:t>Правилами</w:t>
        </w:r>
      </w:hyperlink>
      <w:r>
        <w:t xml:space="preserve"> утверждения инвестиционных программ субъектов электроэнергетики для раскрытия информации о проекте внесения изменений в </w:t>
      </w:r>
      <w:r>
        <w:lastRenderedPageBreak/>
        <w:t xml:space="preserve">инвестиционную программу, и обновляется в сроки, установленные </w:t>
      </w:r>
      <w:hyperlink r:id="rId142" w:history="1">
        <w:r>
          <w:rPr>
            <w:color w:val="0000FF"/>
          </w:rPr>
          <w:t>Правилами</w:t>
        </w:r>
      </w:hyperlink>
      <w:r>
        <w:t xml:space="preserve"> утверждения инвестиционных программ субъектов электроэнергетики. Информация, указанная в </w:t>
      </w:r>
      <w:hyperlink w:anchor="Par403" w:history="1">
        <w:r>
          <w:rPr>
            <w:color w:val="0000FF"/>
          </w:rPr>
          <w:t>пункте 46</w:t>
        </w:r>
      </w:hyperlink>
      <w:r>
        <w:t xml:space="preserve"> настоящего документа, раскрывается в форме электронных документов в соответствии с требова</w:t>
      </w:r>
      <w:r>
        <w:t xml:space="preserve">ниями к их форматам раскрытия, утвержденными Министерством энергетики Российской Федерации. Информация, указанная в </w:t>
      </w:r>
      <w:hyperlink w:anchor="Par405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408" w:history="1">
        <w:r>
          <w:rPr>
            <w:color w:val="0000FF"/>
          </w:rPr>
          <w:t>"г"</w:t>
        </w:r>
      </w:hyperlink>
      <w:r>
        <w:t xml:space="preserve"> и </w:t>
      </w:r>
      <w:hyperlink w:anchor="Par412" w:history="1">
        <w:r>
          <w:rPr>
            <w:color w:val="0000FF"/>
          </w:rPr>
          <w:t>"з" пункта 46</w:t>
        </w:r>
      </w:hyperlink>
      <w:r>
        <w:t xml:space="preserve"> настоящего документа, раскрывае</w:t>
      </w:r>
      <w:r>
        <w:t>тся в форме электронных документов в соответствии с формами и правилами заполнения указанных форм, утвержденными Министерством энергетики Российской Федерации.</w:t>
      </w:r>
    </w:p>
    <w:p w:rsidR="00000000" w:rsidRDefault="00EC7394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</w:t>
        </w:r>
        <w:r>
          <w:rPr>
            <w:color w:val="0000FF"/>
          </w:rPr>
          <w:t>вления</w:t>
        </w:r>
      </w:hyperlink>
      <w:r>
        <w:t xml:space="preserve"> Правительства РФ от 29.12.2020 N 2339)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49. Гарантирующие поставщики помимо информации, предусмотренной </w:t>
      </w:r>
      <w:hyperlink w:anchor="Par87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ar382" w:history="1">
        <w:r>
          <w:rPr>
            <w:color w:val="0000FF"/>
          </w:rPr>
          <w:t>45</w:t>
        </w:r>
      </w:hyperlink>
      <w:r>
        <w:t xml:space="preserve"> настоящего документа, раскрывают следующую информацию: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а) размер регулируемой сбытовой надбавки с указанием решения уполномоченного регулирующего органа об установлении тарифа (информация подлежит опубликованию на официальном сайте гарантирующего поставщика в сети "Интернет" не реже одного раза в год);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112" w:name="Par427"/>
      <w:bookmarkEnd w:id="112"/>
      <w:r>
        <w:t>б) предельные уровни нерегулируемых цен на электрическую энергию (мощность) в соответствующем расчетном периоде, дифференцированные по ценовым категориям, в том числе следующие составляющие расчета предельного уровня нерегулируемых цен на электрическу</w:t>
      </w:r>
      <w:r>
        <w:t xml:space="preserve">ю энергию (мощность) для первой ценовой категории, учтенные гарантирующим поставщиком при расчете указанного предельного уровня, а также составляющие расчета предельных уровней нерегулируемых цен на электрическую энергию (мощность), учтенные гарантирующим </w:t>
      </w:r>
      <w:r>
        <w:t>поставщиком при расчете предельных уровней нерегулируемых цен для первой - шестой ценовых категорий и нерегулируемых цен на электрическую энергию (мощность) (ставки нерегулируемых цен) для первой - шестой ценовых категорий: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средневзвешенная нерегулируемая </w:t>
      </w:r>
      <w:r>
        <w:t>цена на электрическую энергию (мощность), используемая для расчета предельного уровня нерегулируемых цен по первой ценовой категории;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средневзвешенная нерегулируемая цена на электрическую энергию на оптовом рынке;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средневзвешенная нерегулируемая цена на мо</w:t>
      </w:r>
      <w:r>
        <w:t>щность на оптовом рынке;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коэффициент оплаты мощности потребителями (покупателями), осуществляющими расчеты по первой ценовой категории;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объем фактического пикового потребления гарантирующего поставщика на оптовом рынке;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величина мощности, соответствующей п</w:t>
      </w:r>
      <w:r>
        <w:t>окупке электрической энергии гарантирующим поставщиком у производителей электрической энергии (мощности) на розничных рынках;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суммарная величина мощности, оплачиваемой потребителями (покупателями), осуществляющими расчеты по второй - шестой ценовым категор</w:t>
      </w:r>
      <w:r>
        <w:t>иям, с распределением по ценовым категориям;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объем потребления мощности населением и приравненными к нему категориями потребителей;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фактический объем потребления электрической энергии гарантирующим поставщиком на оптовом рынке;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совокупный объем покупки эле</w:t>
      </w:r>
      <w:r>
        <w:t>ктрической энергии гарантирующим поставщиком у производителей электрической энергии (мощности) на розничных рынках с указанием объема покупки электрической энергии у собственников и иных законных владельцев объектов микрогенерации, а также информация о пор</w:t>
      </w:r>
      <w:r>
        <w:t>ядке определения цены покупки электрической энергии (мощности) гарантирующим поставщиком у собственников и иных законных владельцев объектов микрогенерации;</w:t>
      </w:r>
    </w:p>
    <w:p w:rsidR="00000000" w:rsidRDefault="00EC7394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</w:t>
        </w:r>
        <w:r>
          <w:rPr>
            <w:color w:val="0000FF"/>
          </w:rPr>
          <w:t>ния</w:t>
        </w:r>
      </w:hyperlink>
      <w:r>
        <w:t xml:space="preserve"> Правительства РФ от 22.07.2020 N 1082)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суммарный объем потребления электрической энергии потребителями (покупателями), осуществляющими расчеты по второй - шестой ценовым категориям, с распределением по ценовым категориям, в том числе суммарный объем</w:t>
      </w:r>
      <w:r>
        <w:t xml:space="preserve"> потребления электрической энергии в отношении потребителей (покупателей), осуществляющих расчеты по второй ценовой категории, с распределением по каждой зоне суток;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объем потребления электрической энергии населением и приравненными к нему категориями потр</w:t>
      </w:r>
      <w:r>
        <w:t>ебителей;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величина изменения средневзвешенной нерегулируемой цены на электрическую энергию (мощность), связанная с учетом данных, относящихся к предыдущим расчетным периодам (при наличии такого изменения);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113" w:name="Par442"/>
      <w:bookmarkEnd w:id="113"/>
      <w:r>
        <w:t xml:space="preserve">в) причины изменения средневзвешенной </w:t>
      </w:r>
      <w:r>
        <w:t>нерегулируемой цены на электрическую энергию (мощность), связанного с учетом данных, относящихся к предыдущим расчетным периодам (при наличии такого изменения);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114" w:name="Par443"/>
      <w:bookmarkEnd w:id="114"/>
      <w:r>
        <w:t>г) цены и объемы электрической энергии каждого свободного договора купли-продажи эл</w:t>
      </w:r>
      <w:r>
        <w:t>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</w:t>
      </w:r>
      <w:r>
        <w:t>ой энергии, определяемая коммерческим оператором оптового рынка в соответствии с договором о присоединении к торговой системе оптового рынка;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115" w:name="Par444"/>
      <w:bookmarkEnd w:id="115"/>
      <w:r>
        <w:t>д) основания для введения полного и (или) частичного ограничения режима потребления электрической энергии (публикуется на официальном сайте гарантирующего поставщика в сети "Интернет" или в официальном печатном издании);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е) размер задолженности по оплате э</w:t>
      </w:r>
      <w:r>
        <w:t>лектрической энергии (предоставляется в течение 5 рабочих дней со дня получения запроса потребителя (покупателя);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116" w:name="Par446"/>
      <w:bookmarkEnd w:id="116"/>
      <w:r>
        <w:t>ж) почасовые объемы продажи электрической энергии (мощности), произведенной на каждом квалифицированном генерирующем объекте, точк</w:t>
      </w:r>
      <w:r>
        <w:t>и поставки которого расположены в зоне деятельности гарантирующего поставщика, по каждому договору купли-продажи (поставки) электрической энергии (мощности) в целях компенсации потерь, заключенному с производителем электрической энергии (мощности) на розни</w:t>
      </w:r>
      <w:r>
        <w:t xml:space="preserve">чном рынке электрической энергии, осуществляющим </w:t>
      </w:r>
      <w:r>
        <w:lastRenderedPageBreak/>
        <w:t xml:space="preserve">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</w:t>
      </w:r>
      <w:r>
        <w:t>выданным советом рынка, с указанием наименования соответствующего производителя электрической энергии (мощности) и сетевой организации, заключивших указанный договор.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50. Информация, указанная в </w:t>
      </w:r>
      <w:hyperlink w:anchor="Par427" w:history="1">
        <w:r>
          <w:rPr>
            <w:color w:val="0000FF"/>
          </w:rPr>
          <w:t>подпункте "б" пункта 49</w:t>
        </w:r>
      </w:hyperlink>
      <w:r>
        <w:t xml:space="preserve"> настоящего до</w:t>
      </w:r>
      <w:r>
        <w:t xml:space="preserve">кумента, подлежит опубликованию гарантирующими поставщиками в сроки, предусмотренные Основными </w:t>
      </w:r>
      <w:hyperlink r:id="rId145" w:history="1">
        <w:r>
          <w:rPr>
            <w:color w:val="0000FF"/>
          </w:rPr>
          <w:t>положениями</w:t>
        </w:r>
      </w:hyperlink>
      <w:r>
        <w:t xml:space="preserve"> функционирования розничных рынков электрической энергии, утвержде</w:t>
      </w:r>
      <w:r>
        <w:t>нными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 (далее - Основные положения функционир</w:t>
      </w:r>
      <w:r>
        <w:t xml:space="preserve">ования розничных рынков электрической энергии), но не реже одного раза в месяц, по форме согласно </w:t>
      </w:r>
      <w:hyperlink r:id="rId146" w:history="1">
        <w:r>
          <w:rPr>
            <w:color w:val="0000FF"/>
          </w:rPr>
          <w:t>приложению</w:t>
        </w:r>
      </w:hyperlink>
      <w:r>
        <w:t xml:space="preserve"> к Правилам определения и применения гарантирующими поставщиками</w:t>
      </w:r>
      <w:r>
        <w:t xml:space="preserve"> нерегулируемых цен на электрическую энергию (мощность), утвержденным постановлением Правительства Российской Федерации от 29 декабря 2011 г. N 1179 "Об определении и применении гарантирующими поставщиками нерегулируемых цен на электрическую энергию (мощно</w:t>
      </w:r>
      <w:r>
        <w:t>сть)".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Информация, указанная в </w:t>
      </w:r>
      <w:hyperlink w:anchor="Par446" w:history="1">
        <w:r>
          <w:rPr>
            <w:color w:val="0000FF"/>
          </w:rPr>
          <w:t>подпункте "ж" пункта 49</w:t>
        </w:r>
      </w:hyperlink>
      <w:r>
        <w:t xml:space="preserve"> настоящего документа, подлежит опубликованию гарантирующими поставщиками в сроки, предусмотренные Основными </w:t>
      </w:r>
      <w:hyperlink r:id="rId147" w:history="1">
        <w:r>
          <w:rPr>
            <w:color w:val="0000FF"/>
          </w:rPr>
          <w:t>положениями</w:t>
        </w:r>
      </w:hyperlink>
      <w:r>
        <w:t xml:space="preserve"> функционирования розничных рынков электрической энергии, но не реже одного раза в месяц.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117" w:name="Par449"/>
      <w:bookmarkEnd w:id="117"/>
      <w:r>
        <w:t xml:space="preserve">51. Информация, указанная в </w:t>
      </w:r>
      <w:hyperlink w:anchor="Par427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ar442" w:history="1">
        <w:r>
          <w:rPr>
            <w:color w:val="0000FF"/>
          </w:rPr>
          <w:t>"в" пункта 49</w:t>
        </w:r>
      </w:hyperlink>
      <w:r>
        <w:t xml:space="preserve"> настоящего документа,</w:t>
      </w:r>
      <w:r>
        <w:t xml:space="preserve"> подлежит направлению гарантирующими поставщиками администратору торговой системы оптового рынка электроэнергии в порядке, предусмотренном Основными </w:t>
      </w:r>
      <w:hyperlink r:id="rId148" w:history="1">
        <w:r>
          <w:rPr>
            <w:color w:val="0000FF"/>
          </w:rPr>
          <w:t>положениями</w:t>
        </w:r>
      </w:hyperlink>
      <w:r>
        <w:t xml:space="preserve"> функциониро</w:t>
      </w:r>
      <w:r>
        <w:t>вания розничных рынков электрической энергии.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118" w:name="Par450"/>
      <w:bookmarkEnd w:id="118"/>
      <w:r>
        <w:t>52. Гарантирующие поставщики, энергоснабжающие и энергосбытовые организации, к числу покупателей которых относятся граждане-потребители и (или) приравненные к ним в соответствии с нормативными право</w:t>
      </w:r>
      <w:r>
        <w:t>выми актами в области государственного регулирования тарифов группы (категории) потребителей (покупателей), раскрывают информацию: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а) об объемах покупки электрической энергии (мощности) на розничном рынке электроэнергии, за исключением покупки электрическо</w:t>
      </w:r>
      <w:r>
        <w:t>й энергии гарантирующим поставщиком у собственников и иных законных владельцев объектов микрогенерации, с указанием:</w:t>
      </w:r>
    </w:p>
    <w:p w:rsidR="00000000" w:rsidRDefault="00EC7394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РФ от 02.03.2021 N </w:t>
      </w:r>
      <w:r>
        <w:t>299)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поставщика электрической энергии (мощности);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объемов поставки электрической энергии (мощности) по договору;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цены на электрическую энергию (мощность);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б) о фактическом полезном отпуске электрической энергии (мощности) потребителям с выделением поставки</w:t>
      </w:r>
      <w:r>
        <w:t xml:space="preserve"> населению (информация подлежит опубликованию на официальном сайте сбытовой компании ежемесячно);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в) об объемах и средневзвешенной цене покупки на розничном рынке электрической энергии (мощности), выработанной на объектах микрогенерации.</w:t>
      </w:r>
    </w:p>
    <w:p w:rsidR="00000000" w:rsidRDefault="00EC7394">
      <w:pPr>
        <w:pStyle w:val="ConsPlusNormal"/>
        <w:jc w:val="both"/>
      </w:pPr>
      <w:r>
        <w:t xml:space="preserve">(пп. "в" введен </w:t>
      </w:r>
      <w:hyperlink r:id="rId150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02.03.2021 N 299)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119" w:name="Par459"/>
      <w:bookmarkEnd w:id="119"/>
      <w:r>
        <w:t>53. Гарантирующие поставщики, энергоснабжающие и энергосбытовые организации, функционирующие на территориях н</w:t>
      </w:r>
      <w:r>
        <w:t xml:space="preserve">еценовых зон оптового рынка, вместо информации, предусмотренной </w:t>
      </w:r>
      <w:hyperlink w:anchor="Par427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ar443" w:history="1">
        <w:r>
          <w:rPr>
            <w:color w:val="0000FF"/>
          </w:rPr>
          <w:t>"г" пункта 49</w:t>
        </w:r>
      </w:hyperlink>
      <w:r>
        <w:t xml:space="preserve"> настоящего документа, раскрывают информацию: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а) о значении средневзвешенной регулируемой цены на электрическую э</w:t>
      </w:r>
      <w:r>
        <w:t xml:space="preserve">нергию (мощность), используемую для расчета конечной регулируемой цены для первой ценовой категории, указанной в </w:t>
      </w:r>
      <w:hyperlink r:id="rId151" w:history="1">
        <w:r>
          <w:rPr>
            <w:color w:val="0000FF"/>
          </w:rPr>
          <w:t>разделе XII</w:t>
        </w:r>
      </w:hyperlink>
      <w:r>
        <w:t xml:space="preserve"> Основных положений функционирования розничных рынк</w:t>
      </w:r>
      <w:r>
        <w:t>ов электрической энергии;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б) о значениях составляющих расчета средневзвешенной регулируемой цены на электрическую энергию (мощность) для первой ценовой категории, указанных в </w:t>
      </w:r>
      <w:hyperlink r:id="rId152" w:history="1">
        <w:r>
          <w:rPr>
            <w:color w:val="0000FF"/>
          </w:rPr>
          <w:t>раз</w:t>
        </w:r>
        <w:r>
          <w:rPr>
            <w:color w:val="0000FF"/>
          </w:rPr>
          <w:t>деле XII</w:t>
        </w:r>
      </w:hyperlink>
      <w:r>
        <w:t xml:space="preserve"> Основных положений функционирования розничных рынков электрической энергии;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в) о данных, которые относятся к предыдущим расчетным периодам и учитываются в случаях, предусмотренных Основными </w:t>
      </w:r>
      <w:hyperlink r:id="rId153" w:history="1">
        <w:r>
          <w:rPr>
            <w:color w:val="0000FF"/>
          </w:rPr>
          <w:t>положениями</w:t>
        </w:r>
      </w:hyperlink>
      <w:r>
        <w:t xml:space="preserve"> функционирования розничных рынков электрической энергии, при определении средневзвешенной регулируемой цены на электрическую энергию (мощность) в отношении потребителей (покупателей), выбравших для расчетов первую </w:t>
      </w:r>
      <w:r>
        <w:t>ценовую категорию, а также о причинах, вызвавших необходимость такого учета;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г) о значениях регулируемых цен на электрическую энергию (мощность), поставляемую на розничных рынках электрической энергии на территориях, объединенных в неценовые зоны, для перв</w:t>
      </w:r>
      <w:r>
        <w:t>ой - шестой ценовых категорий;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д) о значениях составляющих регулируемых цен на электрическую энергию (мощность), поставляемую на розничных рынках электрической энергии на территориях, объединенных в неценовые зоны, для первой - шестой ценовых категорий, ис</w:t>
      </w:r>
      <w:r>
        <w:t xml:space="preserve">пользованных гарантирующим поставщиком, энергоснабжающей и энергосбытовой организацией при расчете указанных регулируемых цен за расчетный период, определенных в порядке, предусмотренном </w:t>
      </w:r>
      <w:hyperlink r:id="rId154" w:history="1">
        <w:r>
          <w:rPr>
            <w:color w:val="0000FF"/>
          </w:rPr>
          <w:t>разделом XII</w:t>
        </w:r>
      </w:hyperlink>
      <w:r>
        <w:t xml:space="preserve"> Основных положений функционирования розничных рынков электрической энергии.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54. Информация, указанная в </w:t>
      </w:r>
      <w:hyperlink w:anchor="Par459" w:history="1">
        <w:r>
          <w:rPr>
            <w:color w:val="0000FF"/>
          </w:rPr>
          <w:t>пункте 53</w:t>
        </w:r>
      </w:hyperlink>
      <w:r>
        <w:t xml:space="preserve"> настоящего документа, подлежит опубликованию на официальных сайтах гарантирующих поставщиков,</w:t>
      </w:r>
      <w:r>
        <w:t xml:space="preserve"> энергоснабжающих и энергосбытовых организаций в сети "Интернет" ежемесячно, не позднее 17-го числа месяца, следующего за расчетным месяцем.</w:t>
      </w:r>
    </w:p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VII. Стандарт раскрытия информации советом рынка</w:t>
      </w:r>
    </w:p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ind w:firstLine="540"/>
        <w:jc w:val="both"/>
      </w:pPr>
      <w:r>
        <w:t xml:space="preserve">55. Совет рынка помимо информации, предусмотренной </w:t>
      </w:r>
      <w:hyperlink w:anchor="Par87" w:history="1">
        <w:r>
          <w:rPr>
            <w:color w:val="0000FF"/>
          </w:rPr>
          <w:t>пунктом 12</w:t>
        </w:r>
      </w:hyperlink>
      <w:r>
        <w:t xml:space="preserve"> настоящего документа, раскрывает информацию: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120" w:name="Par470"/>
      <w:bookmarkEnd w:id="120"/>
      <w:r>
        <w:t xml:space="preserve">а) о каждом из членов наблюдательного совета совета рынка по форме, утверждаемой этим советом (с учетом </w:t>
      </w:r>
      <w:r>
        <w:lastRenderedPageBreak/>
        <w:t>соблюдения законодательства Российской Федерации о персональных данных);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б) об источнике официального опубликования </w:t>
      </w:r>
      <w:hyperlink r:id="rId155" w:history="1">
        <w:r>
          <w:rPr>
            <w:color w:val="0000FF"/>
          </w:rPr>
          <w:t>Правил</w:t>
        </w:r>
      </w:hyperlink>
      <w:r>
        <w:t xml:space="preserve"> оптового рынка электрической энергии и мощности, утвержденных постановлением Правительства Российской Федерации от 27 дека</w:t>
      </w:r>
      <w:r>
        <w:t>бря 2010 г. N 1172 "Об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мощности";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в) о форме договора о присоединении к торговой системе оптового рынка электрической энергии;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г) о форме и об условиях договоров купли-продажи электрической энергии на оптовом рынке;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д) о форме и об условиях иных договоров, обеспечивающих функционирование т</w:t>
      </w:r>
      <w:r>
        <w:t>орговой системы оптового рынка электрической энергии;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е) о вступительном и текущих членских взносах, уплачиваемых членами совета рынка, размере комиссионного вознаграждения и об иных сборах, установленных наблюдательным советом совета рынка, с указанием ос</w:t>
      </w:r>
      <w:r>
        <w:t>нований их взимания;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121" w:name="Par476"/>
      <w:bookmarkEnd w:id="121"/>
      <w:r>
        <w:t>ж) о результатах осуществляемого советом рынка контроля за соблюдением правил и регламентов оптового рынка субъектами оптового рынка - участниками обращения электрической энергии и мощности, организациями коммерческой инфра</w:t>
      </w:r>
      <w:r>
        <w:t>структуры, организацией по управлению единой национальной (общероссийской) электрической сетью;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122" w:name="Par477"/>
      <w:bookmarkEnd w:id="122"/>
      <w:r>
        <w:t>з) о перечне субъектов оптового рынка электрической энергии, включенных советом рынка в реестр субъектов оптового рынка электрической энергии и мощн</w:t>
      </w:r>
      <w:r>
        <w:t>ости, с указанием раздела реестра, в который включен каждый из субъектов, местонахождения такого субъекта, телефонов и адреса электронной почты;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и) о перечне квалифицированных генерирующих объектов, функционирующих на основе возобновляемых источников энерг</w:t>
      </w:r>
      <w:r>
        <w:t>ии, с указанием местонахождения объекта и реквизитов юридического лица, которому принадлежит такой объект;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123" w:name="Par479"/>
      <w:bookmarkEnd w:id="123"/>
      <w:r>
        <w:t xml:space="preserve">к) о результатах проверки квалифицированных генерирующих объектов на соответствие критериям квалификации, установленным </w:t>
      </w:r>
      <w:hyperlink r:id="rId156" w:history="1">
        <w:r>
          <w:rPr>
            <w:color w:val="0000FF"/>
          </w:rPr>
          <w:t>Правилами</w:t>
        </w:r>
      </w:hyperlink>
      <w:r>
        <w:t xml:space="preserve"> квалификации генерирующего объекта, функционирующего на основе использования возобновляемых источников энергии, утвержденными постановлением Правительства Российской Федерации от </w:t>
      </w:r>
      <w:r>
        <w:t>3 июня 2008 г. N 426 "О квалификации генерирующего объекта, функционирующего на основе использования возобновляемых источников энергии";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124" w:name="Par480"/>
      <w:bookmarkEnd w:id="124"/>
      <w:r>
        <w:t>л) о прогнозных свободных (нерегулируемых) ценах на электрическую энергию (мощность) на следующий период ре</w:t>
      </w:r>
      <w:r>
        <w:t>гулирования по субъектам Российской Федерации с указанием используемых параметров для прогноза этих цен, а также с указанием исключительно в информационных целях прогнозного максимального уровня нерегулируемых цен на электрическую энергию (мощность) для пе</w:t>
      </w:r>
      <w:r>
        <w:t>рвой ценовой категории;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125" w:name="Par481"/>
      <w:bookmarkEnd w:id="125"/>
      <w:r>
        <w:t>м) о прогнозных значениях предельных уровней нерегулируемых цен на электрическую энергию (мощность) для первой ценовой категории, поставляемую розничным потребителям (покупателям), заключившим договор энергоснабжения, пр</w:t>
      </w:r>
      <w:r>
        <w:t>едусматривающий урегулирование услуг по передаче электрической энергии с территориальной сетевой организацией, на следующий месяц по участникам оптового рынка - гарантирующим поставщикам с указанием соответствующих субъектов Российской Федерации, и об испо</w:t>
      </w:r>
      <w:r>
        <w:t>льзуемых параметрах для прогноза этих цен;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126" w:name="Par482"/>
      <w:bookmarkEnd w:id="126"/>
      <w:r>
        <w:t>н) о прогнозных значениях ставки тарифа на услуги по передаче электрической энергии, используемой для целей определения расходов на оплату нормативных потерь электрической энергии при ее передаче по эл</w:t>
      </w:r>
      <w:r>
        <w:t>ектрическим сетям единой национальной (общероссийской) электрической сети, на следующий период регулирования по субъектам Российской Федерации.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56. Информация, указанная в </w:t>
      </w:r>
      <w:hyperlink w:anchor="Par47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476" w:history="1">
        <w:r>
          <w:rPr>
            <w:color w:val="0000FF"/>
          </w:rPr>
          <w:t>"ж" пункта 55</w:t>
        </w:r>
      </w:hyperlink>
      <w:r>
        <w:t xml:space="preserve"> насто</w:t>
      </w:r>
      <w:r>
        <w:t>ящего документа, подлежит опубликованию в электронных средствах массовой информации или на официальном сайте совета рынка в сети "Интернет" не реже одного раза в год.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Информация, указанная в </w:t>
      </w:r>
      <w:hyperlink w:anchor="Par477" w:history="1">
        <w:r>
          <w:rPr>
            <w:color w:val="0000FF"/>
          </w:rPr>
          <w:t>подпунктах "з"</w:t>
        </w:r>
      </w:hyperlink>
      <w:r>
        <w:t xml:space="preserve"> - </w:t>
      </w:r>
      <w:hyperlink w:anchor="Par479" w:history="1">
        <w:r>
          <w:rPr>
            <w:color w:val="0000FF"/>
          </w:rPr>
          <w:t>"к"</w:t>
        </w:r>
        <w:r>
          <w:rPr>
            <w:color w:val="0000FF"/>
          </w:rPr>
          <w:t xml:space="preserve"> пункта 55</w:t>
        </w:r>
      </w:hyperlink>
      <w:r>
        <w:t xml:space="preserve"> настоящего документа, подлежит опубликованию в электронных средствах массовой информации или на официальном сайте совета рынка в сети "Интернет" не реже одного раза в квартал.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Информация, указанная в </w:t>
      </w:r>
      <w:hyperlink w:anchor="Par480" w:history="1">
        <w:r>
          <w:rPr>
            <w:color w:val="0000FF"/>
          </w:rPr>
          <w:t>подпунктах "л"</w:t>
        </w:r>
      </w:hyperlink>
      <w:r>
        <w:t xml:space="preserve"> и </w:t>
      </w:r>
      <w:hyperlink w:anchor="Par482" w:history="1">
        <w:r>
          <w:rPr>
            <w:color w:val="0000FF"/>
          </w:rPr>
          <w:t>"н" пункта 55</w:t>
        </w:r>
      </w:hyperlink>
      <w:r>
        <w:t xml:space="preserve"> настоящего документа, подлежит опубликованию на официальном сайте совета рынка в сети "Интернет" в срок не позднее 1 ноября текущего периода регулирования и актуализации в течение 13 месяцев со дня первой публикации - е</w:t>
      </w:r>
      <w:r>
        <w:t>жемесячно, не позднее 2 дней до конца месяца, а также в течение 7 рабочих дней со дня официального опубликования нормативных правовых актов, положения которых потребуют изменения использованных при построении прогнозов исходных данных.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>Информация, указанна</w:t>
      </w:r>
      <w:r>
        <w:t xml:space="preserve">я в </w:t>
      </w:r>
      <w:hyperlink w:anchor="Par481" w:history="1">
        <w:r>
          <w:rPr>
            <w:color w:val="0000FF"/>
          </w:rPr>
          <w:t>подпункте "м" пункта 55</w:t>
        </w:r>
      </w:hyperlink>
      <w:r>
        <w:t xml:space="preserve"> настоящего документа, подлежит опубликованию в электронных средствах массовой информации или на официальном сайте совета рынка в сети "Интернет" ежемесячно, за 10 дней до начала следующего месяца.</w:t>
      </w:r>
    </w:p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jc w:val="right"/>
        <w:outlineLvl w:val="1"/>
      </w:pPr>
      <w:r>
        <w:t>Пр</w:t>
      </w:r>
      <w:r>
        <w:t>иложение N 1</w:t>
      </w:r>
    </w:p>
    <w:p w:rsidR="00000000" w:rsidRDefault="00EC7394">
      <w:pPr>
        <w:pStyle w:val="ConsPlusNormal"/>
        <w:jc w:val="right"/>
      </w:pPr>
      <w:r>
        <w:t>к стандартам раскрытия информации</w:t>
      </w:r>
    </w:p>
    <w:p w:rsidR="00000000" w:rsidRDefault="00EC7394">
      <w:pPr>
        <w:pStyle w:val="ConsPlusNormal"/>
        <w:jc w:val="right"/>
      </w:pPr>
      <w:r>
        <w:t>субъектами оптового и розничных</w:t>
      </w:r>
    </w:p>
    <w:p w:rsidR="00000000" w:rsidRDefault="00EC7394">
      <w:pPr>
        <w:pStyle w:val="ConsPlusNormal"/>
        <w:jc w:val="right"/>
      </w:pPr>
      <w:r>
        <w:t>рынков электрической энергии</w:t>
      </w:r>
    </w:p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jc w:val="right"/>
      </w:pPr>
      <w:r>
        <w:t>(форма)</w:t>
      </w:r>
    </w:p>
    <w:p w:rsidR="00000000" w:rsidRDefault="00EC7394">
      <w:pPr>
        <w:pStyle w:val="ConsPlusNormal"/>
        <w:jc w:val="both"/>
      </w:pPr>
    </w:p>
    <w:p w:rsidR="00000000" w:rsidRDefault="00EC7394">
      <w:pPr>
        <w:pStyle w:val="ConsPlusNonformat"/>
        <w:jc w:val="both"/>
      </w:pPr>
      <w:bookmarkStart w:id="127" w:name="Par499"/>
      <w:bookmarkEnd w:id="127"/>
      <w:r>
        <w:lastRenderedPageBreak/>
        <w:t xml:space="preserve">                                ПРЕДЛОЖЕНИЕ</w:t>
      </w:r>
    </w:p>
    <w:p w:rsidR="00000000" w:rsidRDefault="00EC7394">
      <w:pPr>
        <w:pStyle w:val="ConsPlusNonformat"/>
        <w:jc w:val="both"/>
      </w:pPr>
      <w:r>
        <w:t xml:space="preserve">      о размере цен (тарифов), долгосрочных параметров регулирования</w:t>
      </w:r>
    </w:p>
    <w:p w:rsidR="00000000" w:rsidRDefault="00EC7394">
      <w:pPr>
        <w:pStyle w:val="ConsPlusNonformat"/>
        <w:jc w:val="both"/>
      </w:pPr>
      <w:r>
        <w:t xml:space="preserve">                  (вид цены (тарифа) на ____________ год</w:t>
      </w:r>
    </w:p>
    <w:p w:rsidR="00000000" w:rsidRDefault="00EC7394">
      <w:pPr>
        <w:pStyle w:val="ConsPlusNonformat"/>
        <w:jc w:val="both"/>
      </w:pPr>
      <w:r>
        <w:t xml:space="preserve">                     (расчетный период регулирования)</w:t>
      </w:r>
    </w:p>
    <w:p w:rsidR="00000000" w:rsidRDefault="00EC7394">
      <w:pPr>
        <w:pStyle w:val="ConsPlusNonformat"/>
        <w:jc w:val="both"/>
      </w:pPr>
    </w:p>
    <w:p w:rsidR="00000000" w:rsidRDefault="00EC739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C7394">
      <w:pPr>
        <w:pStyle w:val="ConsPlusNonformat"/>
        <w:jc w:val="both"/>
      </w:pPr>
      <w:r>
        <w:t xml:space="preserve">           (полное и сокращенное наименование юридического лица)</w:t>
      </w:r>
    </w:p>
    <w:p w:rsidR="00000000" w:rsidRDefault="00EC7394">
      <w:pPr>
        <w:pStyle w:val="ConsPlusNonformat"/>
        <w:jc w:val="both"/>
      </w:pPr>
      <w:r>
        <w:t>___</w:t>
      </w:r>
      <w:r>
        <w:t>________________________________________________________________________</w:t>
      </w:r>
    </w:p>
    <w:p w:rsidR="00000000" w:rsidRDefault="00EC7394">
      <w:pPr>
        <w:pStyle w:val="ConsPlusNonformat"/>
        <w:jc w:val="both"/>
      </w:pPr>
    </w:p>
    <w:p w:rsidR="00000000" w:rsidRDefault="00EC7394">
      <w:pPr>
        <w:pStyle w:val="ConsPlusNonformat"/>
        <w:jc w:val="both"/>
      </w:pPr>
      <w:r>
        <w:t xml:space="preserve">                       I. Информация об организации</w:t>
      </w:r>
    </w:p>
    <w:p w:rsidR="00000000" w:rsidRDefault="00EC7394">
      <w:pPr>
        <w:pStyle w:val="ConsPlusNormal"/>
        <w:jc w:val="both"/>
      </w:pPr>
    </w:p>
    <w:p w:rsidR="00000000" w:rsidRDefault="00EC7394">
      <w:pPr>
        <w:pStyle w:val="ConsPlusNonformat"/>
        <w:jc w:val="both"/>
      </w:pPr>
      <w:r>
        <w:t>Полное наименование _______________________________________________________</w:t>
      </w:r>
    </w:p>
    <w:p w:rsidR="00000000" w:rsidRDefault="00EC7394">
      <w:pPr>
        <w:pStyle w:val="ConsPlusNonformat"/>
        <w:jc w:val="both"/>
      </w:pPr>
      <w:r>
        <w:t>Сокращенное наименование ____________________________</w:t>
      </w:r>
      <w:r>
        <w:t>______________________</w:t>
      </w:r>
    </w:p>
    <w:p w:rsidR="00000000" w:rsidRDefault="00EC7394">
      <w:pPr>
        <w:pStyle w:val="ConsPlusNonformat"/>
        <w:jc w:val="both"/>
      </w:pPr>
      <w:r>
        <w:t>Место нахождения __________________________________________________________</w:t>
      </w:r>
    </w:p>
    <w:p w:rsidR="00000000" w:rsidRDefault="00EC7394">
      <w:pPr>
        <w:pStyle w:val="ConsPlusNonformat"/>
        <w:jc w:val="both"/>
      </w:pPr>
      <w:r>
        <w:t>Фактический адрес _________________________________________________________</w:t>
      </w:r>
    </w:p>
    <w:p w:rsidR="00000000" w:rsidRDefault="00EC7394">
      <w:pPr>
        <w:pStyle w:val="ConsPlusNonformat"/>
        <w:jc w:val="both"/>
      </w:pPr>
      <w:r>
        <w:t>ИНН _______________________________________________________________________</w:t>
      </w:r>
    </w:p>
    <w:p w:rsidR="00000000" w:rsidRDefault="00EC7394">
      <w:pPr>
        <w:pStyle w:val="ConsPlusNonformat"/>
        <w:jc w:val="both"/>
      </w:pPr>
      <w:r>
        <w:t>КПП _</w:t>
      </w:r>
      <w:r>
        <w:t>______________________________________________________________________</w:t>
      </w:r>
    </w:p>
    <w:p w:rsidR="00000000" w:rsidRDefault="00EC7394">
      <w:pPr>
        <w:pStyle w:val="ConsPlusNonformat"/>
        <w:jc w:val="both"/>
      </w:pPr>
      <w:r>
        <w:t>Ф.И.О. руководителя _______________________________________________________</w:t>
      </w:r>
    </w:p>
    <w:p w:rsidR="00000000" w:rsidRDefault="00EC7394">
      <w:pPr>
        <w:pStyle w:val="ConsPlusNonformat"/>
        <w:jc w:val="both"/>
      </w:pPr>
      <w:r>
        <w:t>Адрес электронной почты ___________________________________________________</w:t>
      </w:r>
    </w:p>
    <w:p w:rsidR="00000000" w:rsidRDefault="00EC7394">
      <w:pPr>
        <w:pStyle w:val="ConsPlusNonformat"/>
        <w:jc w:val="both"/>
      </w:pPr>
      <w:r>
        <w:t>Контактный телефон ______________</w:t>
      </w:r>
      <w:r>
        <w:t>__________________________________________</w:t>
      </w:r>
    </w:p>
    <w:p w:rsidR="00000000" w:rsidRDefault="00EC7394">
      <w:pPr>
        <w:pStyle w:val="ConsPlusNonformat"/>
        <w:jc w:val="both"/>
      </w:pPr>
      <w:r>
        <w:t>Факс ______________________________________________________________________</w:t>
      </w:r>
    </w:p>
    <w:p w:rsidR="00000000" w:rsidRDefault="00EC7394">
      <w:pPr>
        <w:pStyle w:val="ConsPlusNormal"/>
        <w:jc w:val="both"/>
      </w:pPr>
    </w:p>
    <w:p w:rsidR="00000000" w:rsidRDefault="00EC7394">
      <w:pPr>
        <w:pStyle w:val="ConsPlusNonformat"/>
        <w:jc w:val="both"/>
      </w:pPr>
      <w:r>
        <w:t xml:space="preserve">             II. Основные показатели деятельности организации</w:t>
      </w:r>
    </w:p>
    <w:p w:rsidR="00000000" w:rsidRDefault="00EC73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231"/>
        <w:gridCol w:w="1361"/>
        <w:gridCol w:w="1170"/>
        <w:gridCol w:w="1170"/>
        <w:gridCol w:w="1172"/>
      </w:tblGrid>
      <w:tr w:rsidR="00000000">
        <w:tc>
          <w:tcPr>
            <w:tcW w:w="41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>Фактические показатели за год, предшествующий базовому периоду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 xml:space="preserve">Показатели, утвержденные на базовый период </w:t>
            </w:r>
            <w:hyperlink w:anchor="Par18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>Предложения на расчетный период регулирования</w:t>
            </w:r>
          </w:p>
        </w:tc>
      </w:tr>
      <w:tr w:rsidR="00000000">
        <w:tc>
          <w:tcPr>
            <w:tcW w:w="9068" w:type="dxa"/>
            <w:gridSpan w:val="6"/>
            <w:tcBorders>
              <w:top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  <w:outlineLvl w:val="3"/>
            </w:pPr>
            <w:r>
              <w:t>1. Основные показатели деятельности организаций, относящихся к субъектам е</w:t>
            </w:r>
            <w:r>
              <w:t>стественных монополий, а также коммерческого оператора оптового рынка электрической энергии (мощности)</w:t>
            </w: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1. Показатели эффективности деятельности организации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Выручка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Прибыль (убыток) от продаж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EBITDA (прибыль до процентов, налогов и амортизации)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Чистая прибыль (убыток)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Показатели рентабельности организации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Рентабель</w:t>
            </w:r>
            <w:r>
              <w:t>ность продаж (величина прибыли от продаж в каждом рубле выручки). Нормальное значение для отрасли электроэнергетики от 9 процентов и более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Показатели регулируемых видов деятельности организации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 xml:space="preserve">Расчетный объем услуг в части управления технологическими режимами </w:t>
            </w:r>
            <w:hyperlink w:anchor="Par189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 xml:space="preserve">Расчетный объем услуг в части обеспечения надежности </w:t>
            </w:r>
            <w:hyperlink w:anchor="Par189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МВт·ч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 xml:space="preserve">Заявленная мощность </w:t>
            </w:r>
            <w:hyperlink w:anchor="Par189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 xml:space="preserve">Объем полезного отпуска электроэнергии - всего </w:t>
            </w:r>
            <w:hyperlink w:anchor="Par189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 xml:space="preserve">Объем полезного отпуска </w:t>
            </w:r>
            <w:r>
              <w:lastRenderedPageBreak/>
              <w:t>электроэнергии населению и приравненным к нему категориям потребителей &lt;3&gt;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lastRenderedPageBreak/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 xml:space="preserve">Уровень потерь электрической энергии </w:t>
            </w:r>
            <w:hyperlink w:anchor="Par189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 xml:space="preserve">Реквизиты программы энергоэффективности (кем утверждена, дата утверждения, номер приказа) </w:t>
            </w:r>
            <w:hyperlink w:anchor="Par189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3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 xml:space="preserve">Суммарный объем производства и потребления электрической энергии участниками оптового рынка электрической энергии </w:t>
            </w:r>
            <w:hyperlink w:anchor="Par1893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МВт·ч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Необходимая валовая выручка по регулируемым видам деятельности организации - всего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bookmarkStart w:id="128" w:name="Par631"/>
            <w:bookmarkEnd w:id="128"/>
            <w:r>
              <w:t>4.1.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 xml:space="preserve">Расходы, связанные с производством и реализацией товаров, работ и услуг </w:t>
            </w:r>
            <w:hyperlink w:anchor="Par1891" w:history="1">
              <w:r>
                <w:rPr>
                  <w:color w:val="0000FF"/>
                </w:rPr>
                <w:t>&lt;**&gt;</w:t>
              </w:r>
            </w:hyperlink>
            <w:r>
              <w:t xml:space="preserve">, </w:t>
            </w:r>
            <w:hyperlink w:anchor="Par1892" w:history="1">
              <w:r>
                <w:rPr>
                  <w:color w:val="0000FF"/>
                </w:rPr>
                <w:t>&lt;****&gt;</w:t>
              </w:r>
            </w:hyperlink>
            <w:r>
              <w:t>;</w:t>
            </w:r>
          </w:p>
          <w:p w:rsidR="00000000" w:rsidRDefault="00EC7394">
            <w:pPr>
              <w:pStyle w:val="ConsPlusNormal"/>
            </w:pPr>
            <w:r>
              <w:t xml:space="preserve">операционные (подконтрольные) расходы </w:t>
            </w:r>
            <w:hyperlink w:anchor="Par1892" w:history="1">
              <w:r>
                <w:rPr>
                  <w:color w:val="0000FF"/>
                </w:rPr>
                <w:t>&lt;***&gt;</w:t>
              </w:r>
            </w:hyperlink>
            <w:r>
              <w:t xml:space="preserve"> - всего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оплата труда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ремонт основных фондов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материальные затраты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 xml:space="preserve">Расходы, за исключением указанных в </w:t>
            </w:r>
            <w:hyperlink w:anchor="Par631" w:history="1">
              <w:r>
                <w:rPr>
                  <w:color w:val="0000FF"/>
                </w:rPr>
                <w:t>позиции 4.1</w:t>
              </w:r>
            </w:hyperlink>
            <w:r>
              <w:t xml:space="preserve"> </w:t>
            </w:r>
            <w:hyperlink w:anchor="Par1891" w:history="1">
              <w:r>
                <w:rPr>
                  <w:color w:val="0000FF"/>
                </w:rPr>
                <w:t>&lt;**&gt;</w:t>
              </w:r>
            </w:hyperlink>
            <w:r>
              <w:t xml:space="preserve">, </w:t>
            </w:r>
            <w:hyperlink w:anchor="Par1893" w:history="1">
              <w:r>
                <w:rPr>
                  <w:color w:val="0000FF"/>
                </w:rPr>
                <w:t>&lt;****&gt;</w:t>
              </w:r>
            </w:hyperlink>
            <w:r>
              <w:t>;</w:t>
            </w:r>
          </w:p>
          <w:p w:rsidR="00000000" w:rsidRDefault="00EC7394">
            <w:pPr>
              <w:pStyle w:val="ConsPlusNormal"/>
            </w:pPr>
            <w:r>
              <w:t xml:space="preserve">неподконтрольные расходы </w:t>
            </w:r>
            <w:hyperlink w:anchor="Par1892" w:history="1">
              <w:r>
                <w:rPr>
                  <w:color w:val="0000FF"/>
                </w:rPr>
                <w:t>&lt;***&gt;</w:t>
              </w:r>
            </w:hyperlink>
            <w:r>
              <w:t xml:space="preserve"> - всего </w:t>
            </w:r>
            <w:hyperlink w:anchor="Par189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Выпадающие, излишние доходы (расходы) прошлых лет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Инвестиции, осуществляемые за счет тарифных источников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4.4.1.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Реквизиты инвестиционной программы (кем утверждена, дата утверждения, номер приказа)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 xml:space="preserve">Объем условных единиц </w:t>
            </w:r>
            <w:hyperlink w:anchor="Par189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у.е.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 xml:space="preserve">Операционные (подконтрольные) расходы на условную единицу </w:t>
            </w:r>
            <w:hyperlink w:anchor="Par189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рублей (у.е.)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Среднесписочная численность персонала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Среднемесячная заработная плата на одного работника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рублей на человека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Уставный капитал (складочный капитал, уставный фонд, вклады товарищей)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Анализ финансовой устойчивости по величине излишка (недостатка) собствен</w:t>
            </w:r>
            <w:r>
              <w:t>ных оборотных средств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068" w:type="dxa"/>
            <w:gridSpan w:val="6"/>
          </w:tcPr>
          <w:p w:rsidR="00000000" w:rsidRDefault="00EC7394">
            <w:pPr>
              <w:pStyle w:val="ConsPlusNormal"/>
              <w:jc w:val="center"/>
              <w:outlineLvl w:val="3"/>
            </w:pPr>
            <w:r>
              <w:lastRenderedPageBreak/>
              <w:t>2. Основные показатели деятельности гарантирующих поставщиков</w:t>
            </w: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Объемы полезного отпуска электрической энергии - всего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населению и приравненным к нему категориям потребителей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1.1.А.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в пределах социальной нормы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первое полугодие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второе полугодие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1.1.Б.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сверх социальной нормы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первое полугодие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второе полугодие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население, проживающее в городских населенных пунктах в домах, не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1.1.1.А.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в пределах социальной нормы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первое полугодие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второе полугодие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1.1.1.Б.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сверх социальной нормы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первое полугодие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второе полугодие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1.1.2.А.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в пределах социальной нормы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первое полугодие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второе полугодие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1.1.2.Б.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сверх социальной нормы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первое полугодие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второе полугодие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электроотопительными установками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1.1.3.А.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в пределах социальной нормы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первое полугодие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второе полугодие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1.1.3.Б.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сверх социальной нормы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первое полугодие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второе полугодие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электроотопительными установками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1.1.4.А.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в пределах социальной нормы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первое полугодие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</w:t>
            </w:r>
            <w:r>
              <w:t>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второе полугодие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1.1.4.Б.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сверх социальной нормы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первое полугодие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второе полугодие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население, проживающее в сельских населенных пунктах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1.1.5.А.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в пределах социальной нормы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первое полугодие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второе полугодие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1.1.5.Б.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сверх социальной нормы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первое полугодие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второе полугодие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потребители, приравненные к населению, - всего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1.1.6.А.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в пределах социальной нормы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первое полугодие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второе полугодие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1.1.6.Б.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сверх социальной нормы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первое полугодие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второе полугодие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потребителям, за исключением электрической энергии, поставляемой населению и приравненным к нему категориям потребителей и сетевым организациям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менее 670 кВт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первое полугодие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второе полугодие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от 670 кВт до 10 МВт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первое полугодие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второе полугодие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не менее 10 МВт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первое полугодие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второе полугодие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сетевым организациям, приобретающим электрическую энергию в целях компенсации потерь электрической энергии в сетях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в первом полугодии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во втором полугодии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Количество обслуживаемых договоров - всего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с населением и приравненным к нему категориям потребителей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штук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с потребителями, за исключением электрической энергии, поставляемой населению и приравненным к нему категориям потребителей и сетевым организациям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штук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менее 670 кВт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штук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от 670 кВт до 10 МВт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штук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не менее 10 МВт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штук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с сетевыми организациями, приобретающими электрическую энергию в целях компенсации потерь электрической энергии в сетях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штук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Количество точек учета по обслуживаемым договорам - всего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по населению и приравненным к нему категориям потребителей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по потребителям, за исключением электрической энергии, поставляемой населению и приравненным к нему категориям потребителей и сетевым организациям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менее 670 кВт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от 670 кВт до 10 МВт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не менее 10 МВт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Количество точек подключения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Необходимая валовая выручка гарантирующего поставщика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Среднесписочная численность персонала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Среднемесячная заработная плата на одного работника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рублей на человека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Проценты по обслуживанию заемных средств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Резерв по сомнительным долгам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Необходимые расходы из прибыли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Чистая прибыль (убыток)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Рентабельность продаж (величина прибыли от продаж в каждом рубле выручки)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Реквизиты инвестиционной программы (кем утверждена, дата утверждения, номер приказа или решения, электронный адрес размещения)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068" w:type="dxa"/>
            <w:gridSpan w:val="6"/>
          </w:tcPr>
          <w:p w:rsidR="00000000" w:rsidRDefault="00EC7394">
            <w:pPr>
              <w:pStyle w:val="ConsPlusNormal"/>
              <w:jc w:val="center"/>
              <w:outlineLvl w:val="3"/>
            </w:pPr>
            <w:r>
              <w:t>3. Основные показатели деятельности генерирующих объектов</w:t>
            </w: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Установленная мощность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Среднегодовое значение положительных разниц объемов располагаемой мощности и объемов потребления мощности на собственные и (или) хозяйственные нужды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Производство электрической энергии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млн. 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Полезный отпуск электрической энергии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 xml:space="preserve">млн. </w:t>
            </w:r>
            <w:r>
              <w:t>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Отпуск тепловой энергии с коллекторов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Гкал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Отпуск тепловой энергии в сеть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тыс. Гкал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Необходимая валовая выручка - всего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относимая на электрическую энергию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относимая на электрическую мощность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относимая на тепловую энергию, отпускаемую с коллекторов источников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Топливо - всего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топливо на электрическую энергию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удельный расход условного топлива на электрическую энергию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г/кВт·ч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топливо на тепловую энергию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удельный расход условного топлива на тепловую энергию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кг/Гкал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реквизиты решения по удельному расходу условного топлива на отпуск тепловой и электрической энергии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bookmarkStart w:id="129" w:name="Par1397"/>
            <w:bookmarkEnd w:id="129"/>
            <w:r>
              <w:t>9.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Амортизация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bookmarkStart w:id="130" w:name="Par1403"/>
            <w:bookmarkEnd w:id="130"/>
            <w:r>
              <w:t>10.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Показатели численности персонала и фонда оплаты труда по регулируемым видам деятельности</w:t>
            </w:r>
            <w:r>
              <w:t>: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среднесписочная численность персонала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 xml:space="preserve">среднемесячная заработная плата на </w:t>
            </w:r>
            <w:r>
              <w:lastRenderedPageBreak/>
              <w:t>одного работника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lastRenderedPageBreak/>
              <w:t xml:space="preserve">тыс. рублей на </w:t>
            </w:r>
            <w:r>
              <w:lastRenderedPageBreak/>
              <w:t>человека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Расходы на производство - всего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относимые на электрическую энергию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относимые на электрическую мощность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относимые на тепловую энергию, отпускаемую с коллекторов источников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bookmarkStart w:id="131" w:name="Par1457"/>
            <w:bookmarkEnd w:id="131"/>
            <w:r>
              <w:t>12.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Объем перекрестного субсидирования - всего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от производства тепловой энергии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от производства электрической энергии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bookmarkStart w:id="132" w:name="Par1481"/>
            <w:bookmarkEnd w:id="132"/>
            <w:r>
              <w:t>13.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Необходимые расходы из прибыли - всего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относимые на электрическую энергию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относимые на электрическую мощность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относимые на тепловую энергию, отпускаемую с коллекторов источников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bookmarkStart w:id="133" w:name="Par1511"/>
            <w:bookmarkEnd w:id="133"/>
            <w:r>
              <w:t>14.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Капитальные вложения из прибыли (с учетом налога на прибыль) - всего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относимые на электрическую энергию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относимые на электрическую мощность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относимые на тепловую энергию, отпускаемую с коллекторов источников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Чистая прибыль (убыток)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EC739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231" w:type="dxa"/>
          </w:tcPr>
          <w:p w:rsidR="00000000" w:rsidRDefault="00EC7394">
            <w:pPr>
              <w:pStyle w:val="ConsPlusNormal"/>
            </w:pPr>
            <w:r>
              <w:t>Рентабельность продаж (величина прибыли от продажи в каждом рубле выручки)</w:t>
            </w:r>
          </w:p>
        </w:tc>
        <w:tc>
          <w:tcPr>
            <w:tcW w:w="1361" w:type="dxa"/>
          </w:tcPr>
          <w:p w:rsidR="00000000" w:rsidRDefault="00EC739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bottom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000000" w:rsidRDefault="00EC7394">
            <w:pPr>
              <w:pStyle w:val="ConsPlusNormal"/>
            </w:pPr>
            <w:r>
              <w:t>Реквизиты инвестиционной программы (кем утверждена, дата утверждения, номер приказа или решения, электронный адрес размещения)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</w:tr>
    </w:tbl>
    <w:p w:rsidR="00000000" w:rsidRDefault="00EC7394">
      <w:pPr>
        <w:pStyle w:val="ConsPlusNormal"/>
        <w:jc w:val="both"/>
      </w:pPr>
    </w:p>
    <w:p w:rsidR="00000000" w:rsidRDefault="00EC7394">
      <w:pPr>
        <w:pStyle w:val="ConsPlusNonformat"/>
        <w:jc w:val="both"/>
      </w:pPr>
      <w:r>
        <w:t xml:space="preserve">     III. Цены (тарифы) по регулируемым видам деятельности организации</w:t>
      </w:r>
    </w:p>
    <w:p w:rsidR="00000000" w:rsidRDefault="00EC73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1020"/>
        <w:gridCol w:w="841"/>
        <w:gridCol w:w="841"/>
        <w:gridCol w:w="841"/>
        <w:gridCol w:w="841"/>
        <w:gridCol w:w="841"/>
        <w:gridCol w:w="845"/>
      </w:tblGrid>
      <w:tr w:rsidR="00000000">
        <w:tc>
          <w:tcPr>
            <w:tcW w:w="300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>Единица изменения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>Фактические показатели за год, предшествующий базовому периоду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 xml:space="preserve">Показатели, утвержденные на базовый период </w:t>
            </w:r>
            <w:hyperlink w:anchor="Par18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>Предложения на расчетный период регулирования</w:t>
            </w:r>
          </w:p>
        </w:tc>
      </w:tr>
      <w:tr w:rsidR="00000000">
        <w:tc>
          <w:tcPr>
            <w:tcW w:w="300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39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394">
            <w:pPr>
              <w:pStyle w:val="ConsPlusNormal"/>
              <w:jc w:val="both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>первое полугодие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>второе полугодие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>первое полугодие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>второе полугодие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>перв</w:t>
            </w:r>
            <w:r>
              <w:t>ое полугодие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>второе полугодие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00000" w:rsidRDefault="00EC7394">
            <w:pPr>
              <w:pStyle w:val="ConsPlusNormal"/>
            </w:pPr>
            <w:r>
              <w:t xml:space="preserve">Для организаций, </w:t>
            </w:r>
            <w:r>
              <w:lastRenderedPageBreak/>
              <w:t>относящихся к субъектам естественных монополий: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EC739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268" w:type="dxa"/>
          </w:tcPr>
          <w:p w:rsidR="00000000" w:rsidRDefault="00EC7394">
            <w:pPr>
              <w:pStyle w:val="ConsPlusNormal"/>
            </w:pPr>
            <w:r>
              <w:t>услуги по оперативно-диспетчерскому управлению в электроэнергетике:</w:t>
            </w:r>
          </w:p>
        </w:tc>
        <w:tc>
          <w:tcPr>
            <w:tcW w:w="102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5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EC7394">
            <w:pPr>
              <w:pStyle w:val="ConsPlusNormal"/>
            </w:pPr>
          </w:p>
        </w:tc>
        <w:tc>
          <w:tcPr>
            <w:tcW w:w="2268" w:type="dxa"/>
          </w:tcPr>
          <w:p w:rsidR="00000000" w:rsidRDefault="00EC7394">
            <w:pPr>
              <w:pStyle w:val="ConsPlusNormal"/>
            </w:pPr>
            <w:r>
              <w:t>тариф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энергии, обеспечения функционирования технол</w:t>
            </w:r>
            <w:r>
              <w:t>огической инфраструктуры оптового и розничных рынков, оказываемые акционерным обществом "Системный оператор Единой энергетической системы"</w:t>
            </w:r>
          </w:p>
        </w:tc>
        <w:tc>
          <w:tcPr>
            <w:tcW w:w="1020" w:type="dxa"/>
          </w:tcPr>
          <w:p w:rsidR="00000000" w:rsidRDefault="00EC7394">
            <w:pPr>
              <w:pStyle w:val="ConsPlusNormal"/>
              <w:jc w:val="center"/>
            </w:pPr>
            <w:r>
              <w:t>рублей/МВт в месяц</w:t>
            </w: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5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EC7394">
            <w:pPr>
              <w:pStyle w:val="ConsPlusNormal"/>
            </w:pPr>
          </w:p>
        </w:tc>
        <w:tc>
          <w:tcPr>
            <w:tcW w:w="2268" w:type="dxa"/>
          </w:tcPr>
          <w:p w:rsidR="00000000" w:rsidRDefault="00EC7394">
            <w:pPr>
              <w:pStyle w:val="ConsPlusNormal"/>
            </w:pPr>
            <w:r>
              <w:t>предельный максимальный уровень цен (тарифов) на услуги по оперативно-диспетчерскому управ</w:t>
            </w:r>
            <w:r>
              <w:t>лению в электроэнергетике в части организации отбора исполнителей и оплаты услуг по обеспечению системной надежности, услуг по обеспечению вывода Единой энергетической системы России из аварийных ситуаций, услуг по формированию технологического резерва мощ</w:t>
            </w:r>
            <w:r>
              <w:t>ностей, оказываемых акционерным обществом "Системный оператор Единой энергетической системы"</w:t>
            </w:r>
          </w:p>
        </w:tc>
        <w:tc>
          <w:tcPr>
            <w:tcW w:w="1020" w:type="dxa"/>
          </w:tcPr>
          <w:p w:rsidR="00000000" w:rsidRDefault="00EC7394">
            <w:pPr>
              <w:pStyle w:val="ConsPlusNormal"/>
              <w:jc w:val="center"/>
            </w:pPr>
            <w:r>
              <w:t>рублей/МВт·ч</w:t>
            </w: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5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EC739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268" w:type="dxa"/>
          </w:tcPr>
          <w:p w:rsidR="00000000" w:rsidRDefault="00EC7394">
            <w:pPr>
              <w:pStyle w:val="ConsPlusNormal"/>
            </w:pPr>
            <w:r>
              <w:t>услуги по передаче электрической энергии:</w:t>
            </w:r>
          </w:p>
        </w:tc>
        <w:tc>
          <w:tcPr>
            <w:tcW w:w="102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5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EC7394">
            <w:pPr>
              <w:pStyle w:val="ConsPlusNormal"/>
            </w:pPr>
          </w:p>
        </w:tc>
        <w:tc>
          <w:tcPr>
            <w:tcW w:w="2268" w:type="dxa"/>
          </w:tcPr>
          <w:p w:rsidR="00000000" w:rsidRDefault="00EC7394">
            <w:pPr>
              <w:pStyle w:val="ConsPlusNormal"/>
            </w:pPr>
            <w:r>
              <w:t>двухставочный тариф:</w:t>
            </w:r>
          </w:p>
        </w:tc>
        <w:tc>
          <w:tcPr>
            <w:tcW w:w="102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5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EC7394">
            <w:pPr>
              <w:pStyle w:val="ConsPlusNormal"/>
            </w:pPr>
          </w:p>
        </w:tc>
        <w:tc>
          <w:tcPr>
            <w:tcW w:w="2268" w:type="dxa"/>
          </w:tcPr>
          <w:p w:rsidR="00000000" w:rsidRDefault="00EC7394">
            <w:pPr>
              <w:pStyle w:val="ConsPlusNormal"/>
            </w:pPr>
            <w:r>
              <w:t>ставка на содержание сетей</w:t>
            </w:r>
          </w:p>
        </w:tc>
        <w:tc>
          <w:tcPr>
            <w:tcW w:w="1020" w:type="dxa"/>
          </w:tcPr>
          <w:p w:rsidR="00000000" w:rsidRDefault="00EC7394">
            <w:pPr>
              <w:pStyle w:val="ConsPlusNormal"/>
              <w:jc w:val="center"/>
            </w:pPr>
            <w:r>
              <w:t>рублей/МВт в месяц</w:t>
            </w: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5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EC7394">
            <w:pPr>
              <w:pStyle w:val="ConsPlusNormal"/>
            </w:pPr>
          </w:p>
        </w:tc>
        <w:tc>
          <w:tcPr>
            <w:tcW w:w="2268" w:type="dxa"/>
          </w:tcPr>
          <w:p w:rsidR="00000000" w:rsidRDefault="00EC7394">
            <w:pPr>
              <w:pStyle w:val="ConsPlusNormal"/>
            </w:pPr>
            <w:r>
              <w:t>ставка на оплату технологического расхода (потерь)</w:t>
            </w:r>
          </w:p>
        </w:tc>
        <w:tc>
          <w:tcPr>
            <w:tcW w:w="1020" w:type="dxa"/>
          </w:tcPr>
          <w:p w:rsidR="00000000" w:rsidRDefault="00EC7394">
            <w:pPr>
              <w:pStyle w:val="ConsPlusNormal"/>
              <w:jc w:val="center"/>
            </w:pPr>
            <w:r>
              <w:t>рублей/МВт·ч</w:t>
            </w: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5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EC7394">
            <w:pPr>
              <w:pStyle w:val="ConsPlusNormal"/>
            </w:pPr>
          </w:p>
        </w:tc>
        <w:tc>
          <w:tcPr>
            <w:tcW w:w="2268" w:type="dxa"/>
          </w:tcPr>
          <w:p w:rsidR="00000000" w:rsidRDefault="00EC7394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020" w:type="dxa"/>
          </w:tcPr>
          <w:p w:rsidR="00000000" w:rsidRDefault="00EC7394">
            <w:pPr>
              <w:pStyle w:val="ConsPlusNormal"/>
              <w:jc w:val="center"/>
            </w:pPr>
            <w:r>
              <w:t>рублей/МВт·ч</w:t>
            </w: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5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EC739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000000" w:rsidRDefault="00EC7394">
            <w:pPr>
              <w:pStyle w:val="ConsPlusNormal"/>
            </w:pPr>
            <w:r>
              <w:t>Для коммерческого оператора</w:t>
            </w:r>
          </w:p>
        </w:tc>
        <w:tc>
          <w:tcPr>
            <w:tcW w:w="1020" w:type="dxa"/>
          </w:tcPr>
          <w:p w:rsidR="00000000" w:rsidRDefault="00EC7394">
            <w:pPr>
              <w:pStyle w:val="ConsPlusNormal"/>
              <w:jc w:val="center"/>
            </w:pPr>
            <w:r>
              <w:t>рублей/МВт·ч</w:t>
            </w: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5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EC739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</w:tcPr>
          <w:p w:rsidR="00000000" w:rsidRDefault="00EC7394">
            <w:pPr>
              <w:pStyle w:val="ConsPlusNormal"/>
            </w:pPr>
            <w:r>
              <w:t>Для гарантирующих поставщиков:</w:t>
            </w:r>
          </w:p>
        </w:tc>
        <w:tc>
          <w:tcPr>
            <w:tcW w:w="102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5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EC739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268" w:type="dxa"/>
          </w:tcPr>
          <w:p w:rsidR="00000000" w:rsidRDefault="00EC7394">
            <w:pPr>
              <w:pStyle w:val="ConsPlusNormal"/>
            </w:pPr>
            <w:r>
              <w:t xml:space="preserve">величина сбытовой надбавки для населения и приравненных к нему </w:t>
            </w:r>
            <w:r>
              <w:lastRenderedPageBreak/>
              <w:t>категорий потребителей</w:t>
            </w:r>
          </w:p>
        </w:tc>
        <w:tc>
          <w:tcPr>
            <w:tcW w:w="1020" w:type="dxa"/>
          </w:tcPr>
          <w:p w:rsidR="00000000" w:rsidRDefault="00EC7394">
            <w:pPr>
              <w:pStyle w:val="ConsPlusNormal"/>
              <w:jc w:val="center"/>
            </w:pPr>
            <w:r>
              <w:lastRenderedPageBreak/>
              <w:t>рублей/МВт·ч</w:t>
            </w: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5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EC739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268" w:type="dxa"/>
          </w:tcPr>
          <w:p w:rsidR="00000000" w:rsidRDefault="00EC7394">
            <w:pPr>
              <w:pStyle w:val="ConsPlusNormal"/>
            </w:pPr>
            <w:r>
              <w:t>величина сбытовой надбавки для сетевых организаций, покупающих электрическую энергию для компенсации потерь электрической энергии</w:t>
            </w:r>
          </w:p>
        </w:tc>
        <w:tc>
          <w:tcPr>
            <w:tcW w:w="1020" w:type="dxa"/>
          </w:tcPr>
          <w:p w:rsidR="00000000" w:rsidRDefault="00EC7394">
            <w:pPr>
              <w:pStyle w:val="ConsPlusNormal"/>
              <w:jc w:val="center"/>
            </w:pPr>
            <w:r>
              <w:t>рублей/МВт·ч</w:t>
            </w: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5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EC739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268" w:type="dxa"/>
          </w:tcPr>
          <w:p w:rsidR="00000000" w:rsidRDefault="00EC7394">
            <w:pPr>
              <w:pStyle w:val="ConsPlusNormal"/>
            </w:pPr>
            <w:r>
              <w:t>величина сбытовой надбавки для прочих потребителей:</w:t>
            </w:r>
          </w:p>
        </w:tc>
        <w:tc>
          <w:tcPr>
            <w:tcW w:w="1020" w:type="dxa"/>
          </w:tcPr>
          <w:p w:rsidR="00000000" w:rsidRDefault="00EC7394">
            <w:pPr>
              <w:pStyle w:val="ConsPlusNormal"/>
              <w:jc w:val="center"/>
            </w:pPr>
            <w:r>
              <w:t>рублей/МВт·ч</w:t>
            </w: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5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EC7394">
            <w:pPr>
              <w:pStyle w:val="ConsPlusNormal"/>
            </w:pPr>
          </w:p>
        </w:tc>
        <w:tc>
          <w:tcPr>
            <w:tcW w:w="2268" w:type="dxa"/>
          </w:tcPr>
          <w:p w:rsidR="00000000" w:rsidRDefault="00EC7394">
            <w:pPr>
              <w:pStyle w:val="ConsPlusNormal"/>
            </w:pPr>
            <w:r>
              <w:t>менее 670 кВт</w:t>
            </w:r>
          </w:p>
        </w:tc>
        <w:tc>
          <w:tcPr>
            <w:tcW w:w="1020" w:type="dxa"/>
          </w:tcPr>
          <w:p w:rsidR="00000000" w:rsidRDefault="00EC7394">
            <w:pPr>
              <w:pStyle w:val="ConsPlusNormal"/>
              <w:jc w:val="center"/>
            </w:pPr>
            <w:r>
              <w:t>рублей/МВт·ч</w:t>
            </w: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5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EC7394">
            <w:pPr>
              <w:pStyle w:val="ConsPlusNormal"/>
            </w:pPr>
          </w:p>
        </w:tc>
        <w:tc>
          <w:tcPr>
            <w:tcW w:w="2268" w:type="dxa"/>
          </w:tcPr>
          <w:p w:rsidR="00000000" w:rsidRDefault="00EC7394">
            <w:pPr>
              <w:pStyle w:val="ConsPlusNormal"/>
            </w:pPr>
            <w:r>
              <w:t>от 670 кВт до 10 МВт</w:t>
            </w:r>
          </w:p>
        </w:tc>
        <w:tc>
          <w:tcPr>
            <w:tcW w:w="1020" w:type="dxa"/>
          </w:tcPr>
          <w:p w:rsidR="00000000" w:rsidRDefault="00EC7394">
            <w:pPr>
              <w:pStyle w:val="ConsPlusNormal"/>
              <w:jc w:val="center"/>
            </w:pPr>
            <w:r>
              <w:t>рублей/МВт·ч</w:t>
            </w: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5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EC7394">
            <w:pPr>
              <w:pStyle w:val="ConsPlusNormal"/>
            </w:pPr>
          </w:p>
        </w:tc>
        <w:tc>
          <w:tcPr>
            <w:tcW w:w="2268" w:type="dxa"/>
          </w:tcPr>
          <w:p w:rsidR="00000000" w:rsidRDefault="00EC7394">
            <w:pPr>
              <w:pStyle w:val="ConsPlusNormal"/>
            </w:pPr>
            <w:r>
              <w:t>не менее 10 МВт</w:t>
            </w:r>
          </w:p>
        </w:tc>
        <w:tc>
          <w:tcPr>
            <w:tcW w:w="1020" w:type="dxa"/>
          </w:tcPr>
          <w:p w:rsidR="00000000" w:rsidRDefault="00EC7394">
            <w:pPr>
              <w:pStyle w:val="ConsPlusNormal"/>
              <w:jc w:val="center"/>
            </w:pPr>
            <w:r>
              <w:t>рублей/МВт·ч</w:t>
            </w: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5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EC739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</w:tcPr>
          <w:p w:rsidR="00000000" w:rsidRDefault="00EC7394">
            <w:pPr>
              <w:pStyle w:val="ConsPlusNormal"/>
            </w:pPr>
            <w:r>
              <w:t>Для генерирующих объектов:</w:t>
            </w:r>
          </w:p>
        </w:tc>
        <w:tc>
          <w:tcPr>
            <w:tcW w:w="102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5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EC739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268" w:type="dxa"/>
          </w:tcPr>
          <w:p w:rsidR="00000000" w:rsidRDefault="00EC7394">
            <w:pPr>
              <w:pStyle w:val="ConsPlusNormal"/>
            </w:pPr>
            <w:r>
              <w:t>цена на электрическую энергию</w:t>
            </w:r>
          </w:p>
        </w:tc>
        <w:tc>
          <w:tcPr>
            <w:tcW w:w="1020" w:type="dxa"/>
          </w:tcPr>
          <w:p w:rsidR="00000000" w:rsidRDefault="00EC7394">
            <w:pPr>
              <w:pStyle w:val="ConsPlusNormal"/>
              <w:jc w:val="center"/>
            </w:pPr>
            <w:r>
              <w:t>рублей/тыс. кВт·ч</w:t>
            </w: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5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EC7394">
            <w:pPr>
              <w:pStyle w:val="ConsPlusNormal"/>
            </w:pPr>
          </w:p>
        </w:tc>
        <w:tc>
          <w:tcPr>
            <w:tcW w:w="2268" w:type="dxa"/>
          </w:tcPr>
          <w:p w:rsidR="00000000" w:rsidRDefault="00EC7394">
            <w:pPr>
              <w:pStyle w:val="ConsPlusNormal"/>
            </w:pPr>
            <w:r>
              <w:t>в том числе топливная составляющая</w:t>
            </w:r>
          </w:p>
        </w:tc>
        <w:tc>
          <w:tcPr>
            <w:tcW w:w="1020" w:type="dxa"/>
          </w:tcPr>
          <w:p w:rsidR="00000000" w:rsidRDefault="00EC7394">
            <w:pPr>
              <w:pStyle w:val="ConsPlusNormal"/>
              <w:jc w:val="center"/>
            </w:pPr>
            <w:r>
              <w:t>рублей/тыс. кВт·ч</w:t>
            </w: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5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EC739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268" w:type="dxa"/>
          </w:tcPr>
          <w:p w:rsidR="00000000" w:rsidRDefault="00EC7394">
            <w:pPr>
              <w:pStyle w:val="ConsPlusNormal"/>
            </w:pPr>
            <w:r>
              <w:t>цена на генерирующую мощность</w:t>
            </w:r>
          </w:p>
        </w:tc>
        <w:tc>
          <w:tcPr>
            <w:tcW w:w="1020" w:type="dxa"/>
          </w:tcPr>
          <w:p w:rsidR="00000000" w:rsidRDefault="00EC7394">
            <w:pPr>
              <w:pStyle w:val="ConsPlusNormal"/>
              <w:jc w:val="center"/>
            </w:pPr>
            <w:r>
              <w:t>рублей/МВт в месяц</w:t>
            </w: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5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EC739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268" w:type="dxa"/>
          </w:tcPr>
          <w:p w:rsidR="00000000" w:rsidRDefault="00EC7394">
            <w:pPr>
              <w:pStyle w:val="ConsPlusNormal"/>
            </w:pPr>
            <w:r>
              <w:t>средний одноставочный тариф на тепловую энергию</w:t>
            </w:r>
          </w:p>
        </w:tc>
        <w:tc>
          <w:tcPr>
            <w:tcW w:w="1020" w:type="dxa"/>
          </w:tcPr>
          <w:p w:rsidR="00000000" w:rsidRDefault="00EC7394">
            <w:pPr>
              <w:pStyle w:val="ConsPlusNormal"/>
              <w:jc w:val="center"/>
            </w:pPr>
            <w:r>
              <w:t>рублей/Гкал</w:t>
            </w: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5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EC7394">
            <w:pPr>
              <w:pStyle w:val="ConsPlusNormal"/>
              <w:jc w:val="center"/>
            </w:pPr>
            <w:r>
              <w:t>4.3.1.</w:t>
            </w:r>
          </w:p>
        </w:tc>
        <w:tc>
          <w:tcPr>
            <w:tcW w:w="2268" w:type="dxa"/>
          </w:tcPr>
          <w:p w:rsidR="00000000" w:rsidRDefault="00EC7394">
            <w:pPr>
              <w:pStyle w:val="ConsPlusNormal"/>
            </w:pPr>
            <w:r>
              <w:t>одноставочный тариф на горячее водоснабжение</w:t>
            </w:r>
          </w:p>
        </w:tc>
        <w:tc>
          <w:tcPr>
            <w:tcW w:w="1020" w:type="dxa"/>
          </w:tcPr>
          <w:p w:rsidR="00000000" w:rsidRDefault="00EC7394">
            <w:pPr>
              <w:pStyle w:val="ConsPlusNormal"/>
              <w:jc w:val="center"/>
            </w:pPr>
            <w:r>
              <w:t>рублей/Гкал</w:t>
            </w: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5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EC7394">
            <w:pPr>
              <w:pStyle w:val="ConsPlusNormal"/>
              <w:jc w:val="center"/>
            </w:pPr>
            <w:r>
              <w:t>4.3.2.</w:t>
            </w:r>
          </w:p>
        </w:tc>
        <w:tc>
          <w:tcPr>
            <w:tcW w:w="2268" w:type="dxa"/>
          </w:tcPr>
          <w:p w:rsidR="00000000" w:rsidRDefault="00EC7394">
            <w:pPr>
              <w:pStyle w:val="ConsPlusNormal"/>
            </w:pPr>
            <w:r>
              <w:t>тариф на отборный пар давлением:</w:t>
            </w:r>
          </w:p>
        </w:tc>
        <w:tc>
          <w:tcPr>
            <w:tcW w:w="1020" w:type="dxa"/>
          </w:tcPr>
          <w:p w:rsidR="00000000" w:rsidRDefault="00EC7394">
            <w:pPr>
              <w:pStyle w:val="ConsPlusNormal"/>
              <w:jc w:val="center"/>
            </w:pPr>
            <w:r>
              <w:t>рублей/Гкал</w:t>
            </w: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5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EC7394">
            <w:pPr>
              <w:pStyle w:val="ConsPlusNormal"/>
            </w:pPr>
          </w:p>
        </w:tc>
        <w:tc>
          <w:tcPr>
            <w:tcW w:w="2268" w:type="dxa"/>
          </w:tcPr>
          <w:p w:rsidR="00000000" w:rsidRDefault="00EC7394">
            <w:pPr>
              <w:pStyle w:val="ConsPlusNormal"/>
            </w:pPr>
            <w:r>
              <w:t>1,2 - 2,5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000000" w:rsidRDefault="00EC7394">
            <w:pPr>
              <w:pStyle w:val="ConsPlusNormal"/>
              <w:jc w:val="center"/>
            </w:pPr>
            <w:r>
              <w:t>рублей/Гкал</w:t>
            </w: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5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EC7394">
            <w:pPr>
              <w:pStyle w:val="ConsPlusNormal"/>
            </w:pPr>
          </w:p>
        </w:tc>
        <w:tc>
          <w:tcPr>
            <w:tcW w:w="2268" w:type="dxa"/>
          </w:tcPr>
          <w:p w:rsidR="00000000" w:rsidRDefault="00EC7394">
            <w:pPr>
              <w:pStyle w:val="ConsPlusNormal"/>
            </w:pPr>
            <w:r>
              <w:t>2,5 - 7,0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000000" w:rsidRDefault="00EC7394">
            <w:pPr>
              <w:pStyle w:val="ConsPlusNormal"/>
              <w:jc w:val="center"/>
            </w:pPr>
            <w:r>
              <w:t>рублей/Гкал</w:t>
            </w: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5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EC7394">
            <w:pPr>
              <w:pStyle w:val="ConsPlusNormal"/>
            </w:pPr>
          </w:p>
        </w:tc>
        <w:tc>
          <w:tcPr>
            <w:tcW w:w="2268" w:type="dxa"/>
          </w:tcPr>
          <w:p w:rsidR="00000000" w:rsidRDefault="00EC7394">
            <w:pPr>
              <w:pStyle w:val="ConsPlusNormal"/>
            </w:pPr>
            <w:r>
              <w:t>7,0 - 13,0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000000" w:rsidRDefault="00EC7394">
            <w:pPr>
              <w:pStyle w:val="ConsPlusNormal"/>
              <w:jc w:val="center"/>
            </w:pPr>
            <w:r>
              <w:t>рублей/Гкал</w:t>
            </w: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5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EC7394">
            <w:pPr>
              <w:pStyle w:val="ConsPlusNormal"/>
            </w:pPr>
          </w:p>
        </w:tc>
        <w:tc>
          <w:tcPr>
            <w:tcW w:w="2268" w:type="dxa"/>
          </w:tcPr>
          <w:p w:rsidR="00000000" w:rsidRDefault="00EC7394">
            <w:pPr>
              <w:pStyle w:val="ConsPlusNormal"/>
            </w:pPr>
            <w:r>
              <w:t>&gt; 13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</w:tcPr>
          <w:p w:rsidR="00000000" w:rsidRDefault="00EC7394">
            <w:pPr>
              <w:pStyle w:val="ConsPlusNormal"/>
              <w:jc w:val="center"/>
            </w:pPr>
            <w:r>
              <w:t>рублей/Гкал</w:t>
            </w: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5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EC7394">
            <w:pPr>
              <w:pStyle w:val="ConsPlusNormal"/>
              <w:jc w:val="center"/>
            </w:pPr>
            <w:r>
              <w:t>4.3.3.</w:t>
            </w:r>
          </w:p>
        </w:tc>
        <w:tc>
          <w:tcPr>
            <w:tcW w:w="2268" w:type="dxa"/>
          </w:tcPr>
          <w:p w:rsidR="00000000" w:rsidRDefault="00EC7394">
            <w:pPr>
              <w:pStyle w:val="ConsPlusNormal"/>
            </w:pPr>
            <w:r>
              <w:t>тариф на острый и редуцированный пар</w:t>
            </w:r>
          </w:p>
        </w:tc>
        <w:tc>
          <w:tcPr>
            <w:tcW w:w="1020" w:type="dxa"/>
          </w:tcPr>
          <w:p w:rsidR="00000000" w:rsidRDefault="00EC7394">
            <w:pPr>
              <w:pStyle w:val="ConsPlusNormal"/>
              <w:jc w:val="center"/>
            </w:pPr>
            <w:r>
              <w:t>рублей/Гкал</w:t>
            </w: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5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EC7394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268" w:type="dxa"/>
          </w:tcPr>
          <w:p w:rsidR="00000000" w:rsidRDefault="00EC7394">
            <w:pPr>
              <w:pStyle w:val="ConsPlusNormal"/>
            </w:pPr>
            <w:r>
              <w:t>двухставочный тариф на тепловую энергию</w:t>
            </w:r>
          </w:p>
        </w:tc>
        <w:tc>
          <w:tcPr>
            <w:tcW w:w="1020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5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EC7394">
            <w:pPr>
              <w:pStyle w:val="ConsPlusNormal"/>
              <w:jc w:val="center"/>
            </w:pPr>
            <w:r>
              <w:t>4.4.1.</w:t>
            </w:r>
          </w:p>
        </w:tc>
        <w:tc>
          <w:tcPr>
            <w:tcW w:w="2268" w:type="dxa"/>
          </w:tcPr>
          <w:p w:rsidR="00000000" w:rsidRDefault="00EC7394">
            <w:pPr>
              <w:pStyle w:val="ConsPlusNormal"/>
            </w:pPr>
            <w:r>
              <w:t>ставка на содержание тепловой мощности</w:t>
            </w:r>
          </w:p>
        </w:tc>
        <w:tc>
          <w:tcPr>
            <w:tcW w:w="1020" w:type="dxa"/>
          </w:tcPr>
          <w:p w:rsidR="00000000" w:rsidRDefault="00EC7394">
            <w:pPr>
              <w:pStyle w:val="ConsPlusNormal"/>
              <w:jc w:val="center"/>
            </w:pPr>
            <w:r>
              <w:t>рублей/Гкал/ч в месяц</w:t>
            </w: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5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EC7394">
            <w:pPr>
              <w:pStyle w:val="ConsPlusNormal"/>
              <w:jc w:val="center"/>
            </w:pPr>
            <w:r>
              <w:t>4.4.2.</w:t>
            </w:r>
          </w:p>
        </w:tc>
        <w:tc>
          <w:tcPr>
            <w:tcW w:w="2268" w:type="dxa"/>
          </w:tcPr>
          <w:p w:rsidR="00000000" w:rsidRDefault="00EC7394">
            <w:pPr>
              <w:pStyle w:val="ConsPlusNormal"/>
            </w:pPr>
            <w:r>
              <w:t>тариф на тепловую энергию</w:t>
            </w:r>
          </w:p>
        </w:tc>
        <w:tc>
          <w:tcPr>
            <w:tcW w:w="1020" w:type="dxa"/>
          </w:tcPr>
          <w:p w:rsidR="00000000" w:rsidRDefault="00EC7394">
            <w:pPr>
              <w:pStyle w:val="ConsPlusNormal"/>
              <w:jc w:val="center"/>
            </w:pPr>
            <w:r>
              <w:t>рублей/Гкал</w:t>
            </w: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5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EC7394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268" w:type="dxa"/>
          </w:tcPr>
          <w:p w:rsidR="00000000" w:rsidRDefault="00EC7394">
            <w:pPr>
              <w:pStyle w:val="ConsPlusNormal"/>
            </w:pPr>
            <w:r>
              <w:t>средний тариф на теплоноситель, в том числе:</w:t>
            </w:r>
          </w:p>
        </w:tc>
        <w:tc>
          <w:tcPr>
            <w:tcW w:w="1020" w:type="dxa"/>
          </w:tcPr>
          <w:p w:rsidR="00000000" w:rsidRDefault="00EC7394">
            <w:pPr>
              <w:pStyle w:val="ConsPlusNormal"/>
              <w:jc w:val="center"/>
            </w:pPr>
            <w:r>
              <w:t>рублей/куб. метр</w:t>
            </w: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5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EC7394">
            <w:pPr>
              <w:pStyle w:val="ConsPlusNormal"/>
            </w:pPr>
          </w:p>
        </w:tc>
        <w:tc>
          <w:tcPr>
            <w:tcW w:w="2268" w:type="dxa"/>
          </w:tcPr>
          <w:p w:rsidR="00000000" w:rsidRDefault="00EC7394">
            <w:pPr>
              <w:pStyle w:val="ConsPlusNormal"/>
              <w:ind w:left="283"/>
            </w:pPr>
            <w:r>
              <w:t>вода</w:t>
            </w:r>
          </w:p>
        </w:tc>
        <w:tc>
          <w:tcPr>
            <w:tcW w:w="1020" w:type="dxa"/>
          </w:tcPr>
          <w:p w:rsidR="00000000" w:rsidRDefault="00EC7394">
            <w:pPr>
              <w:pStyle w:val="ConsPlusNormal"/>
              <w:jc w:val="center"/>
            </w:pPr>
            <w:r>
              <w:t>рублей/куб. метр</w:t>
            </w: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845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bottom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0000" w:rsidRDefault="00EC7394">
            <w:pPr>
              <w:pStyle w:val="ConsPlusNormal"/>
              <w:ind w:left="283"/>
            </w:pPr>
            <w:r>
              <w:t>пар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>рублей/куб. метр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</w:tr>
    </w:tbl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ind w:firstLine="540"/>
        <w:jc w:val="both"/>
      </w:pPr>
      <w:r>
        <w:t>--------------------------------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134" w:name="Par1890"/>
      <w:bookmarkEnd w:id="134"/>
      <w:r>
        <w:t xml:space="preserve">&lt;*&gt; Базовый </w:t>
      </w:r>
      <w:r>
        <w:t>период - год, предшествующий расчетному периоду регулирования.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135" w:name="Par1891"/>
      <w:bookmarkEnd w:id="135"/>
      <w:r>
        <w:t>&lt;**&gt; Заполняются организацией, осуществляющей оперативно-диспетчерское управление в электроэнергетике.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136" w:name="Par1892"/>
      <w:bookmarkEnd w:id="136"/>
      <w:r>
        <w:t>&lt;***&gt; Заполняются сетевыми организациями, осуществляющими пере</w:t>
      </w:r>
      <w:r>
        <w:t>дачу электрической энергии (мощности) по электрическим сетям.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137" w:name="Par1893"/>
      <w:bookmarkEnd w:id="137"/>
      <w:r>
        <w:t>&lt;****&gt; Заполняются коммерческим оператором оптового рынка электрической энергии (мощности).</w:t>
      </w:r>
    </w:p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ind w:firstLine="540"/>
        <w:jc w:val="both"/>
      </w:pPr>
      <w:r>
        <w:t>Примечания: 1. Предложение о размере цен (тарифов) акционерного общества "Российский ко</w:t>
      </w:r>
      <w:r>
        <w:t>нцерн по производству электрической и тепловой энергии на атомных станциях" заполняется в целом по компании.</w:t>
      </w:r>
    </w:p>
    <w:p w:rsidR="00000000" w:rsidRDefault="00EC7394">
      <w:pPr>
        <w:pStyle w:val="ConsPlusNormal"/>
        <w:spacing w:before="160"/>
        <w:ind w:firstLine="540"/>
        <w:jc w:val="both"/>
      </w:pPr>
      <w:r>
        <w:t xml:space="preserve">2. При подготовке предложений о размере цен (тарифов) с целью поставки электрической энергии по регулируемым договорам </w:t>
      </w:r>
      <w:hyperlink w:anchor="Par1397" w:history="1">
        <w:r>
          <w:rPr>
            <w:color w:val="0000FF"/>
          </w:rPr>
          <w:t>позици</w:t>
        </w:r>
        <w:r>
          <w:rPr>
            <w:color w:val="0000FF"/>
          </w:rPr>
          <w:t>и 9</w:t>
        </w:r>
      </w:hyperlink>
      <w:r>
        <w:t xml:space="preserve">, </w:t>
      </w:r>
      <w:hyperlink w:anchor="Par1403" w:history="1">
        <w:r>
          <w:rPr>
            <w:color w:val="0000FF"/>
          </w:rPr>
          <w:t>10</w:t>
        </w:r>
      </w:hyperlink>
      <w:r>
        <w:t xml:space="preserve">, </w:t>
      </w:r>
      <w:hyperlink w:anchor="Par1457" w:history="1">
        <w:r>
          <w:rPr>
            <w:color w:val="0000FF"/>
          </w:rPr>
          <w:t>12</w:t>
        </w:r>
      </w:hyperlink>
      <w:r>
        <w:t xml:space="preserve">, </w:t>
      </w:r>
      <w:hyperlink w:anchor="Par1481" w:history="1">
        <w:r>
          <w:rPr>
            <w:color w:val="0000FF"/>
          </w:rPr>
          <w:t>13</w:t>
        </w:r>
      </w:hyperlink>
      <w:r>
        <w:t xml:space="preserve"> и </w:t>
      </w:r>
      <w:hyperlink w:anchor="Par1511" w:history="1">
        <w:r>
          <w:rPr>
            <w:color w:val="0000FF"/>
          </w:rPr>
          <w:t>14</w:t>
        </w:r>
      </w:hyperlink>
      <w:r>
        <w:t xml:space="preserve"> раздела 3 "Основные показатели деятельности генерирующих объектов" не заполняются.</w:t>
      </w:r>
    </w:p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jc w:val="right"/>
        <w:outlineLvl w:val="1"/>
      </w:pPr>
      <w:r>
        <w:t>Приложение N 2</w:t>
      </w:r>
    </w:p>
    <w:p w:rsidR="00000000" w:rsidRDefault="00EC7394">
      <w:pPr>
        <w:pStyle w:val="ConsPlusNormal"/>
        <w:jc w:val="right"/>
      </w:pPr>
      <w:r>
        <w:t>к стандартам раскрытия информ</w:t>
      </w:r>
      <w:r>
        <w:t>ации</w:t>
      </w:r>
    </w:p>
    <w:p w:rsidR="00000000" w:rsidRDefault="00EC7394">
      <w:pPr>
        <w:pStyle w:val="ConsPlusNormal"/>
        <w:jc w:val="right"/>
      </w:pPr>
      <w:r>
        <w:t>субъектами оптового и розничных</w:t>
      </w:r>
    </w:p>
    <w:p w:rsidR="00000000" w:rsidRDefault="00EC7394">
      <w:pPr>
        <w:pStyle w:val="ConsPlusNormal"/>
        <w:jc w:val="right"/>
      </w:pPr>
      <w:r>
        <w:t>рынков электрической энергии</w:t>
      </w:r>
    </w:p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jc w:val="right"/>
      </w:pPr>
      <w:r>
        <w:t>(форма)</w:t>
      </w:r>
    </w:p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jc w:val="center"/>
      </w:pPr>
      <w:bookmarkStart w:id="138" w:name="Par1909"/>
      <w:bookmarkEnd w:id="138"/>
      <w:r>
        <w:t>ИНФОРМАЦИЯ</w:t>
      </w:r>
    </w:p>
    <w:p w:rsidR="00000000" w:rsidRDefault="00EC7394">
      <w:pPr>
        <w:pStyle w:val="ConsPlusNormal"/>
        <w:jc w:val="center"/>
      </w:pPr>
      <w:r>
        <w:t>о фактических средних данных о присоединенных объемах</w:t>
      </w:r>
    </w:p>
    <w:p w:rsidR="00000000" w:rsidRDefault="00EC7394">
      <w:pPr>
        <w:pStyle w:val="ConsPlusNormal"/>
        <w:jc w:val="center"/>
      </w:pPr>
      <w:r>
        <w:t>максимальной мощности за 3 предыдущих года</w:t>
      </w:r>
    </w:p>
    <w:p w:rsidR="00000000" w:rsidRDefault="00EC7394">
      <w:pPr>
        <w:pStyle w:val="ConsPlusNormal"/>
        <w:jc w:val="center"/>
      </w:pPr>
      <w:r>
        <w:t>по каждому мероприятию</w:t>
      </w:r>
    </w:p>
    <w:p w:rsidR="00000000" w:rsidRDefault="00EC73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58"/>
        <w:gridCol w:w="2578"/>
        <w:gridCol w:w="2579"/>
      </w:tblGrid>
      <w:tr w:rsidR="00000000"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>Фактические расходы на строительство подстанций за 3 предыдущих года (тыс. рублей)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>Объем мощности, введенной в основные фонды за 3 предыдущих года (кВт)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</w:tcBorders>
          </w:tcPr>
          <w:p w:rsidR="00000000" w:rsidRDefault="00EC7394">
            <w:pPr>
              <w:pStyle w:val="ConsPlusNormal"/>
            </w:pPr>
            <w:r>
              <w:t>1.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000000" w:rsidRDefault="00EC7394">
            <w:pPr>
              <w:pStyle w:val="ConsPlusNormal"/>
            </w:pPr>
            <w:r>
              <w:t>Строительство пунктов секционирования (распределенных пунктов)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454" w:type="dxa"/>
          </w:tcPr>
          <w:p w:rsidR="00000000" w:rsidRDefault="00EC7394">
            <w:pPr>
              <w:pStyle w:val="ConsPlusNormal"/>
            </w:pPr>
            <w:r>
              <w:t>2.</w:t>
            </w:r>
          </w:p>
        </w:tc>
        <w:tc>
          <w:tcPr>
            <w:tcW w:w="3458" w:type="dxa"/>
          </w:tcPr>
          <w:p w:rsidR="00000000" w:rsidRDefault="00EC7394">
            <w:pPr>
              <w:pStyle w:val="ConsPlusNormal"/>
            </w:pPr>
            <w:r>
              <w:t>Строительство комплектных трансформаторных подстанций и распределительных трансформаторных подстанций с уровнем напряжения до 35 кВ</w:t>
            </w:r>
          </w:p>
        </w:tc>
        <w:tc>
          <w:tcPr>
            <w:tcW w:w="2578" w:type="dxa"/>
          </w:tcPr>
          <w:p w:rsidR="00000000" w:rsidRDefault="00EC7394">
            <w:pPr>
              <w:pStyle w:val="ConsPlusNormal"/>
            </w:pPr>
          </w:p>
        </w:tc>
        <w:tc>
          <w:tcPr>
            <w:tcW w:w="2579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bottom w:val="single" w:sz="4" w:space="0" w:color="auto"/>
            </w:tcBorders>
          </w:tcPr>
          <w:p w:rsidR="00000000" w:rsidRDefault="00EC7394">
            <w:pPr>
              <w:pStyle w:val="ConsPlusNormal"/>
            </w:pPr>
            <w:r>
              <w:t>3.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000000" w:rsidRDefault="00EC7394">
            <w:pPr>
              <w:pStyle w:val="ConsPlusNormal"/>
            </w:pPr>
            <w:r>
              <w:t>Строительство центров питания и подстанций уровнем напряжения 35 кВ и выше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</w:tr>
    </w:tbl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jc w:val="right"/>
        <w:outlineLvl w:val="1"/>
      </w:pPr>
      <w:r>
        <w:t>Приложение N 3</w:t>
      </w:r>
    </w:p>
    <w:p w:rsidR="00000000" w:rsidRDefault="00EC7394">
      <w:pPr>
        <w:pStyle w:val="ConsPlusNormal"/>
        <w:jc w:val="right"/>
      </w:pPr>
      <w:r>
        <w:t>к стандартам раскрытия информации</w:t>
      </w:r>
    </w:p>
    <w:p w:rsidR="00000000" w:rsidRDefault="00EC7394">
      <w:pPr>
        <w:pStyle w:val="ConsPlusNormal"/>
        <w:jc w:val="right"/>
      </w:pPr>
      <w:r>
        <w:t>субъектами оптового и розничных</w:t>
      </w:r>
    </w:p>
    <w:p w:rsidR="00000000" w:rsidRDefault="00EC7394">
      <w:pPr>
        <w:pStyle w:val="ConsPlusNormal"/>
        <w:jc w:val="right"/>
      </w:pPr>
      <w:r>
        <w:t>рынков электрической энергии</w:t>
      </w:r>
    </w:p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jc w:val="right"/>
      </w:pPr>
      <w:r>
        <w:t>(форма)</w:t>
      </w:r>
    </w:p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jc w:val="center"/>
      </w:pPr>
      <w:bookmarkStart w:id="139" w:name="Par1941"/>
      <w:bookmarkEnd w:id="139"/>
      <w:r>
        <w:t>ИНФОРМАЦИЯ</w:t>
      </w:r>
    </w:p>
    <w:p w:rsidR="00000000" w:rsidRDefault="00EC7394">
      <w:pPr>
        <w:pStyle w:val="ConsPlusNormal"/>
        <w:jc w:val="center"/>
      </w:pPr>
      <w:r>
        <w:t>о фактических средних данных о длине линий электропередачи</w:t>
      </w:r>
    </w:p>
    <w:p w:rsidR="00000000" w:rsidRDefault="00EC7394">
      <w:pPr>
        <w:pStyle w:val="ConsPlusNormal"/>
        <w:jc w:val="center"/>
      </w:pPr>
      <w:r>
        <w:t>и об объемах максимальной мощности построенных объектов</w:t>
      </w:r>
    </w:p>
    <w:p w:rsidR="00000000" w:rsidRDefault="00EC7394">
      <w:pPr>
        <w:pStyle w:val="ConsPlusNormal"/>
        <w:jc w:val="center"/>
      </w:pPr>
      <w:r>
        <w:t>за 3 предыд</w:t>
      </w:r>
      <w:r>
        <w:t>ущих года по каждому мероприятию</w:t>
      </w:r>
    </w:p>
    <w:p w:rsidR="00000000" w:rsidRDefault="00EC73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1964"/>
        <w:gridCol w:w="1964"/>
        <w:gridCol w:w="1965"/>
      </w:tblGrid>
      <w:tr w:rsidR="000000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>Расходы на строительство воздушных и кабельных линий электропередачи на i-м уровне напряжения, фактически построенных за последние 3 года (тыс. рублей)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>Длина воздушных и кабельных линий электропередачи на i-м уровне напр</w:t>
            </w:r>
            <w:r>
              <w:t>яжения, фактически построенных за последние 3 года (км)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>Объем максимальной мощности, присоединенной путем строительства воздушных или кабельных линий за последние 3 года (кВт)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</w:tcBorders>
          </w:tcPr>
          <w:p w:rsidR="00000000" w:rsidRDefault="00EC7394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Default="00EC7394">
            <w:pPr>
              <w:pStyle w:val="ConsPlusNormal"/>
            </w:pPr>
            <w:r>
              <w:t>Строительство кабельных линий электропередачи: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EC7394">
            <w:pPr>
              <w:pStyle w:val="ConsPlusNormal"/>
            </w:pPr>
          </w:p>
        </w:tc>
        <w:tc>
          <w:tcPr>
            <w:tcW w:w="2608" w:type="dxa"/>
          </w:tcPr>
          <w:p w:rsidR="00000000" w:rsidRDefault="00EC7394">
            <w:pPr>
              <w:pStyle w:val="ConsPlusNormal"/>
            </w:pPr>
            <w:r>
              <w:t>0,4 кВ</w:t>
            </w:r>
          </w:p>
        </w:tc>
        <w:tc>
          <w:tcPr>
            <w:tcW w:w="1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965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EC7394">
            <w:pPr>
              <w:pStyle w:val="ConsPlusNormal"/>
            </w:pPr>
          </w:p>
        </w:tc>
        <w:tc>
          <w:tcPr>
            <w:tcW w:w="2608" w:type="dxa"/>
          </w:tcPr>
          <w:p w:rsidR="00000000" w:rsidRDefault="00EC7394">
            <w:pPr>
              <w:pStyle w:val="ConsPlusNormal"/>
            </w:pPr>
            <w:r>
              <w:t>1 - 20 кВ</w:t>
            </w:r>
          </w:p>
        </w:tc>
        <w:tc>
          <w:tcPr>
            <w:tcW w:w="1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965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EC7394">
            <w:pPr>
              <w:pStyle w:val="ConsPlusNormal"/>
            </w:pPr>
          </w:p>
        </w:tc>
        <w:tc>
          <w:tcPr>
            <w:tcW w:w="2608" w:type="dxa"/>
          </w:tcPr>
          <w:p w:rsidR="00000000" w:rsidRDefault="00EC7394">
            <w:pPr>
              <w:pStyle w:val="ConsPlusNormal"/>
            </w:pPr>
            <w:r>
              <w:t>35 кВ</w:t>
            </w:r>
          </w:p>
        </w:tc>
        <w:tc>
          <w:tcPr>
            <w:tcW w:w="1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965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EC7394">
            <w:pPr>
              <w:pStyle w:val="ConsPlusNormal"/>
            </w:pPr>
            <w:r>
              <w:t>2.</w:t>
            </w:r>
          </w:p>
        </w:tc>
        <w:tc>
          <w:tcPr>
            <w:tcW w:w="2608" w:type="dxa"/>
          </w:tcPr>
          <w:p w:rsidR="00000000" w:rsidRDefault="00EC7394">
            <w:pPr>
              <w:pStyle w:val="ConsPlusNormal"/>
            </w:pPr>
            <w:r>
              <w:t>Строительство воздушных линий электропередачи:</w:t>
            </w:r>
          </w:p>
        </w:tc>
        <w:tc>
          <w:tcPr>
            <w:tcW w:w="1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965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EC7394">
            <w:pPr>
              <w:pStyle w:val="ConsPlusNormal"/>
            </w:pPr>
          </w:p>
        </w:tc>
        <w:tc>
          <w:tcPr>
            <w:tcW w:w="2608" w:type="dxa"/>
          </w:tcPr>
          <w:p w:rsidR="00000000" w:rsidRDefault="00EC7394">
            <w:pPr>
              <w:pStyle w:val="ConsPlusNormal"/>
            </w:pPr>
            <w:r>
              <w:t>0,4 кВ</w:t>
            </w:r>
          </w:p>
        </w:tc>
        <w:tc>
          <w:tcPr>
            <w:tcW w:w="1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965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567" w:type="dxa"/>
          </w:tcPr>
          <w:p w:rsidR="00000000" w:rsidRDefault="00EC7394">
            <w:pPr>
              <w:pStyle w:val="ConsPlusNormal"/>
            </w:pPr>
          </w:p>
        </w:tc>
        <w:tc>
          <w:tcPr>
            <w:tcW w:w="2608" w:type="dxa"/>
          </w:tcPr>
          <w:p w:rsidR="00000000" w:rsidRDefault="00EC7394">
            <w:pPr>
              <w:pStyle w:val="ConsPlusNormal"/>
            </w:pPr>
            <w:r>
              <w:t>1 - 20 кВ</w:t>
            </w:r>
          </w:p>
        </w:tc>
        <w:tc>
          <w:tcPr>
            <w:tcW w:w="1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96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1965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bottom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Default="00EC7394">
            <w:pPr>
              <w:pStyle w:val="ConsPlusNormal"/>
            </w:pPr>
            <w:r>
              <w:t>35 кВ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</w:tr>
    </w:tbl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jc w:val="right"/>
        <w:outlineLvl w:val="1"/>
      </w:pPr>
      <w:r>
        <w:t>Приложение N 4</w:t>
      </w:r>
    </w:p>
    <w:p w:rsidR="00000000" w:rsidRDefault="00EC7394">
      <w:pPr>
        <w:pStyle w:val="ConsPlusNormal"/>
        <w:jc w:val="right"/>
      </w:pPr>
      <w:r>
        <w:t>к стандартам раскрытия информации</w:t>
      </w:r>
    </w:p>
    <w:p w:rsidR="00000000" w:rsidRDefault="00EC7394">
      <w:pPr>
        <w:pStyle w:val="ConsPlusNormal"/>
        <w:jc w:val="right"/>
      </w:pPr>
      <w:r>
        <w:t>субъектами оптового и розничных</w:t>
      </w:r>
    </w:p>
    <w:p w:rsidR="00000000" w:rsidRDefault="00EC7394">
      <w:pPr>
        <w:pStyle w:val="ConsPlusNormal"/>
        <w:jc w:val="right"/>
      </w:pPr>
      <w:r>
        <w:t>рынков электрической энергии</w:t>
      </w:r>
    </w:p>
    <w:p w:rsidR="00000000" w:rsidRDefault="00EC7394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C73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C73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5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07.03.2020 N 246)</w:t>
            </w:r>
          </w:p>
        </w:tc>
      </w:tr>
    </w:tbl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jc w:val="right"/>
      </w:pPr>
      <w:r>
        <w:t>(форма)</w:t>
      </w:r>
    </w:p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jc w:val="center"/>
      </w:pPr>
      <w:bookmarkStart w:id="140" w:name="Par2005"/>
      <w:bookmarkEnd w:id="140"/>
      <w:r>
        <w:t>ИНФОРМАЦИЯ</w:t>
      </w:r>
    </w:p>
    <w:p w:rsidR="00000000" w:rsidRDefault="00EC7394">
      <w:pPr>
        <w:pStyle w:val="ConsPlusNormal"/>
        <w:jc w:val="center"/>
      </w:pPr>
      <w:r>
        <w:t>об осуществлении технологического присоединения</w:t>
      </w:r>
    </w:p>
    <w:p w:rsidR="00000000" w:rsidRDefault="00EC7394">
      <w:pPr>
        <w:pStyle w:val="ConsPlusNormal"/>
        <w:jc w:val="center"/>
      </w:pPr>
      <w:r>
        <w:t>по договорам, заключенным за</w:t>
      </w:r>
      <w:r>
        <w:t xml:space="preserve"> текущий год</w:t>
      </w:r>
    </w:p>
    <w:p w:rsidR="00000000" w:rsidRDefault="00EC73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2654"/>
        <w:gridCol w:w="661"/>
        <w:gridCol w:w="661"/>
        <w:gridCol w:w="661"/>
        <w:gridCol w:w="661"/>
        <w:gridCol w:w="661"/>
        <w:gridCol w:w="661"/>
        <w:gridCol w:w="661"/>
        <w:gridCol w:w="661"/>
        <w:gridCol w:w="663"/>
      </w:tblGrid>
      <w:tr w:rsidR="00000000">
        <w:tc>
          <w:tcPr>
            <w:tcW w:w="30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>Количество договоров (штук)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>Стоимость договоров (без НДС)</w:t>
            </w:r>
          </w:p>
          <w:p w:rsidR="00000000" w:rsidRDefault="00EC7394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00000">
        <w:tc>
          <w:tcPr>
            <w:tcW w:w="30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394">
            <w:pPr>
              <w:pStyle w:val="ConsPlusNormal"/>
              <w:jc w:val="both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>35 кВ и выше</w:t>
            </w:r>
          </w:p>
        </w:tc>
      </w:tr>
      <w:tr w:rsidR="00000000">
        <w:tc>
          <w:tcPr>
            <w:tcW w:w="413" w:type="dxa"/>
            <w:tcBorders>
              <w:top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000000" w:rsidRDefault="00EC7394">
            <w:pPr>
              <w:pStyle w:val="ConsPlusNormal"/>
            </w:pPr>
            <w:r>
              <w:t>До 15 кВт - всего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413" w:type="dxa"/>
          </w:tcPr>
          <w:p w:rsidR="00000000" w:rsidRDefault="00EC7394">
            <w:pPr>
              <w:pStyle w:val="ConsPlusNormal"/>
            </w:pPr>
          </w:p>
        </w:tc>
        <w:tc>
          <w:tcPr>
            <w:tcW w:w="2654" w:type="dxa"/>
          </w:tcPr>
          <w:p w:rsidR="00000000" w:rsidRDefault="00EC7394">
            <w:pPr>
              <w:pStyle w:val="ConsPlusNormal"/>
              <w:ind w:left="283"/>
            </w:pPr>
            <w:r>
              <w:t>в том числе</w:t>
            </w:r>
          </w:p>
          <w:p w:rsidR="00000000" w:rsidRDefault="00EC7394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ar21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3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413" w:type="dxa"/>
          </w:tcPr>
          <w:p w:rsidR="00000000" w:rsidRDefault="00EC739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54" w:type="dxa"/>
          </w:tcPr>
          <w:p w:rsidR="00000000" w:rsidRDefault="00EC7394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3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413" w:type="dxa"/>
          </w:tcPr>
          <w:p w:rsidR="00000000" w:rsidRDefault="00EC7394">
            <w:pPr>
              <w:pStyle w:val="ConsPlusNormal"/>
            </w:pPr>
          </w:p>
        </w:tc>
        <w:tc>
          <w:tcPr>
            <w:tcW w:w="2654" w:type="dxa"/>
          </w:tcPr>
          <w:p w:rsidR="00000000" w:rsidRDefault="00EC7394">
            <w:pPr>
              <w:pStyle w:val="ConsPlusNormal"/>
              <w:ind w:left="283"/>
            </w:pPr>
            <w:r>
              <w:t>в том числе</w:t>
            </w:r>
          </w:p>
          <w:p w:rsidR="00000000" w:rsidRDefault="00EC7394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ar211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3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413" w:type="dxa"/>
          </w:tcPr>
          <w:p w:rsidR="00000000" w:rsidRDefault="00EC739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54" w:type="dxa"/>
          </w:tcPr>
          <w:p w:rsidR="00000000" w:rsidRDefault="00EC7394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3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413" w:type="dxa"/>
          </w:tcPr>
          <w:p w:rsidR="00000000" w:rsidRDefault="00EC7394">
            <w:pPr>
              <w:pStyle w:val="ConsPlusNormal"/>
            </w:pPr>
          </w:p>
        </w:tc>
        <w:tc>
          <w:tcPr>
            <w:tcW w:w="2654" w:type="dxa"/>
          </w:tcPr>
          <w:p w:rsidR="00000000" w:rsidRDefault="00EC7394">
            <w:pPr>
              <w:pStyle w:val="ConsPlusNormal"/>
              <w:ind w:left="283"/>
            </w:pPr>
            <w:r>
              <w:t>в том числе</w:t>
            </w:r>
          </w:p>
          <w:p w:rsidR="00000000" w:rsidRDefault="00EC7394">
            <w:pPr>
              <w:pStyle w:val="ConsPlusNormal"/>
              <w:ind w:left="283"/>
            </w:pPr>
            <w:r>
              <w:t>по индивидуальному проекту</w:t>
            </w:r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3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413" w:type="dxa"/>
          </w:tcPr>
          <w:p w:rsidR="00000000" w:rsidRDefault="00EC739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54" w:type="dxa"/>
          </w:tcPr>
          <w:p w:rsidR="00000000" w:rsidRDefault="00EC7394">
            <w:pPr>
              <w:pStyle w:val="ConsPlusNormal"/>
            </w:pPr>
            <w:r>
              <w:t>От 670 кВт - всего</w:t>
            </w:r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663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413" w:type="dxa"/>
            <w:tcBorders>
              <w:bottom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00000" w:rsidRDefault="00EC7394">
            <w:pPr>
              <w:pStyle w:val="ConsPlusNormal"/>
              <w:ind w:left="283"/>
            </w:pPr>
            <w:r>
              <w:t>в том числе</w:t>
            </w:r>
          </w:p>
          <w:p w:rsidR="00000000" w:rsidRDefault="00EC7394">
            <w:pPr>
              <w:pStyle w:val="ConsPlusNormal"/>
              <w:ind w:left="283"/>
            </w:pPr>
            <w:r>
              <w:t>по индивидуальному проекту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</w:tr>
    </w:tbl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ind w:firstLine="540"/>
        <w:jc w:val="both"/>
      </w:pPr>
      <w:r>
        <w:t>--------------------------------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141" w:name="Par2117"/>
      <w:bookmarkEnd w:id="141"/>
      <w:r>
        <w:t>&lt;*&gt; Заявители, оплачивающие технологическое присоединение своих энергопринимающих устройств в размере не более 550 рублей.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142" w:name="Par2118"/>
      <w:bookmarkEnd w:id="142"/>
      <w:r>
        <w:t>&lt;**&gt; Заявители - юридические лица или индивидуальные предприниматели, заключившие договор об осуществлении технологичес</w:t>
      </w:r>
      <w:r>
        <w:t xml:space="preserve">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</w:t>
      </w:r>
      <w:r>
        <w:t xml:space="preserve">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</w:t>
      </w:r>
      <w:r>
        <w:lastRenderedPageBreak/>
        <w:t>долями от общей суммы рассрочки до 3 лет со дня подписания сторонами акта об осуществлении те</w:t>
      </w:r>
      <w:r>
        <w:t>хнологического присоединения.</w:t>
      </w:r>
    </w:p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jc w:val="right"/>
        <w:outlineLvl w:val="1"/>
      </w:pPr>
      <w:r>
        <w:t>Приложение N 5</w:t>
      </w:r>
    </w:p>
    <w:p w:rsidR="00000000" w:rsidRDefault="00EC7394">
      <w:pPr>
        <w:pStyle w:val="ConsPlusNormal"/>
        <w:jc w:val="right"/>
      </w:pPr>
      <w:r>
        <w:t>к стандартам раскрытия информации</w:t>
      </w:r>
    </w:p>
    <w:p w:rsidR="00000000" w:rsidRDefault="00EC7394">
      <w:pPr>
        <w:pStyle w:val="ConsPlusNormal"/>
        <w:jc w:val="right"/>
      </w:pPr>
      <w:r>
        <w:t>субъектами оптового и розничных</w:t>
      </w:r>
    </w:p>
    <w:p w:rsidR="00000000" w:rsidRDefault="00EC7394">
      <w:pPr>
        <w:pStyle w:val="ConsPlusNormal"/>
        <w:jc w:val="right"/>
      </w:pPr>
      <w:r>
        <w:t>рынков электрической энергии</w:t>
      </w:r>
    </w:p>
    <w:p w:rsidR="00000000" w:rsidRDefault="00EC7394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C73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C73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5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07.03.2020 N 246)</w:t>
            </w:r>
          </w:p>
        </w:tc>
      </w:tr>
    </w:tbl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jc w:val="right"/>
      </w:pPr>
      <w:r>
        <w:t>(форма)</w:t>
      </w:r>
    </w:p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jc w:val="center"/>
      </w:pPr>
      <w:bookmarkStart w:id="143" w:name="Par2133"/>
      <w:bookmarkEnd w:id="143"/>
      <w:r>
        <w:t>ИНФОРМАЦИЯ</w:t>
      </w:r>
    </w:p>
    <w:p w:rsidR="00000000" w:rsidRDefault="00EC7394">
      <w:pPr>
        <w:pStyle w:val="ConsPlusNormal"/>
        <w:jc w:val="center"/>
      </w:pPr>
      <w:r>
        <w:t>о поданных заявках на технологическое присоединение</w:t>
      </w:r>
    </w:p>
    <w:p w:rsidR="00000000" w:rsidRDefault="00EC7394">
      <w:pPr>
        <w:pStyle w:val="ConsPlusNormal"/>
        <w:jc w:val="center"/>
      </w:pPr>
      <w:r>
        <w:t>за текущий год</w:t>
      </w:r>
    </w:p>
    <w:p w:rsidR="00000000" w:rsidRDefault="00EC73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"/>
        <w:gridCol w:w="2880"/>
        <w:gridCol w:w="961"/>
        <w:gridCol w:w="961"/>
        <w:gridCol w:w="961"/>
        <w:gridCol w:w="961"/>
        <w:gridCol w:w="961"/>
        <w:gridCol w:w="966"/>
      </w:tblGrid>
      <w:tr w:rsidR="00000000">
        <w:tc>
          <w:tcPr>
            <w:tcW w:w="32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>Количество заявок (штук)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</w:tr>
      <w:tr w:rsidR="00000000">
        <w:tc>
          <w:tcPr>
            <w:tcW w:w="32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394">
            <w:pPr>
              <w:pStyle w:val="ConsPlusNormal"/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>35 кВ и выше</w:t>
            </w:r>
          </w:p>
        </w:tc>
      </w:tr>
      <w:tr w:rsidR="00000000">
        <w:tc>
          <w:tcPr>
            <w:tcW w:w="384" w:type="dxa"/>
            <w:tcBorders>
              <w:top w:val="single" w:sz="4" w:space="0" w:color="auto"/>
            </w:tcBorders>
          </w:tcPr>
          <w:p w:rsidR="00000000" w:rsidRDefault="00EC739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00000" w:rsidRDefault="00EC7394">
            <w:pPr>
              <w:pStyle w:val="ConsPlusNormal"/>
            </w:pPr>
            <w:r>
              <w:t>До 15 кВт - всего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38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2880" w:type="dxa"/>
          </w:tcPr>
          <w:p w:rsidR="00000000" w:rsidRDefault="00EC7394">
            <w:pPr>
              <w:pStyle w:val="ConsPlusNormal"/>
              <w:ind w:left="283"/>
            </w:pPr>
            <w:r>
              <w:t>в том числе</w:t>
            </w:r>
          </w:p>
          <w:p w:rsidR="00000000" w:rsidRDefault="00EC7394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ar22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9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9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9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9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966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384" w:type="dxa"/>
          </w:tcPr>
          <w:p w:rsidR="00000000" w:rsidRDefault="00EC739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80" w:type="dxa"/>
          </w:tcPr>
          <w:p w:rsidR="00000000" w:rsidRDefault="00EC7394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9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9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9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9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9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966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38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2880" w:type="dxa"/>
          </w:tcPr>
          <w:p w:rsidR="00000000" w:rsidRDefault="00EC7394">
            <w:pPr>
              <w:pStyle w:val="ConsPlusNormal"/>
              <w:ind w:left="283"/>
            </w:pPr>
            <w:r>
              <w:t>в том числе</w:t>
            </w:r>
          </w:p>
          <w:p w:rsidR="00000000" w:rsidRDefault="00EC7394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ar221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9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9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9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9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966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384" w:type="dxa"/>
          </w:tcPr>
          <w:p w:rsidR="00000000" w:rsidRDefault="00EC739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80" w:type="dxa"/>
          </w:tcPr>
          <w:p w:rsidR="00000000" w:rsidRDefault="00EC7394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9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9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9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9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9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966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384" w:type="dxa"/>
          </w:tcPr>
          <w:p w:rsidR="00000000" w:rsidRDefault="00EC7394">
            <w:pPr>
              <w:pStyle w:val="ConsPlusNormal"/>
            </w:pPr>
          </w:p>
        </w:tc>
        <w:tc>
          <w:tcPr>
            <w:tcW w:w="2880" w:type="dxa"/>
          </w:tcPr>
          <w:p w:rsidR="00000000" w:rsidRDefault="00EC7394">
            <w:pPr>
              <w:pStyle w:val="ConsPlusNormal"/>
              <w:ind w:left="283"/>
            </w:pPr>
            <w:r>
              <w:t>в том числе</w:t>
            </w:r>
          </w:p>
          <w:p w:rsidR="00000000" w:rsidRDefault="00EC7394">
            <w:pPr>
              <w:pStyle w:val="ConsPlusNormal"/>
              <w:ind w:left="283"/>
            </w:pPr>
            <w:r>
              <w:t>по индивидуальному проекту</w:t>
            </w:r>
          </w:p>
        </w:tc>
        <w:tc>
          <w:tcPr>
            <w:tcW w:w="9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9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9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9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9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966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384" w:type="dxa"/>
          </w:tcPr>
          <w:p w:rsidR="00000000" w:rsidRDefault="00EC739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80" w:type="dxa"/>
          </w:tcPr>
          <w:p w:rsidR="00000000" w:rsidRDefault="00EC7394">
            <w:pPr>
              <w:pStyle w:val="ConsPlusNormal"/>
            </w:pPr>
            <w:r>
              <w:t>От 670 кВт - всего</w:t>
            </w:r>
          </w:p>
        </w:tc>
        <w:tc>
          <w:tcPr>
            <w:tcW w:w="9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9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9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9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961" w:type="dxa"/>
          </w:tcPr>
          <w:p w:rsidR="00000000" w:rsidRDefault="00EC7394">
            <w:pPr>
              <w:pStyle w:val="ConsPlusNormal"/>
            </w:pPr>
          </w:p>
        </w:tc>
        <w:tc>
          <w:tcPr>
            <w:tcW w:w="966" w:type="dxa"/>
          </w:tcPr>
          <w:p w:rsidR="00000000" w:rsidRDefault="00EC7394">
            <w:pPr>
              <w:pStyle w:val="ConsPlusNormal"/>
            </w:pPr>
          </w:p>
        </w:tc>
      </w:tr>
      <w:tr w:rsidR="00000000">
        <w:tc>
          <w:tcPr>
            <w:tcW w:w="384" w:type="dxa"/>
            <w:tcBorders>
              <w:bottom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00000" w:rsidRDefault="00EC7394">
            <w:pPr>
              <w:pStyle w:val="ConsPlusNormal"/>
              <w:ind w:left="283"/>
            </w:pPr>
            <w:r>
              <w:t>в том числе</w:t>
            </w:r>
          </w:p>
          <w:p w:rsidR="00000000" w:rsidRDefault="00EC7394">
            <w:pPr>
              <w:pStyle w:val="ConsPlusNormal"/>
              <w:ind w:left="283"/>
            </w:pPr>
            <w:r>
              <w:t>по индивидуальному проекту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000000" w:rsidRDefault="00EC7394">
            <w:pPr>
              <w:pStyle w:val="ConsPlusNormal"/>
            </w:pPr>
          </w:p>
        </w:tc>
      </w:tr>
    </w:tbl>
    <w:p w:rsidR="00000000" w:rsidRDefault="00EC7394">
      <w:pPr>
        <w:pStyle w:val="ConsPlusNormal"/>
        <w:jc w:val="both"/>
      </w:pPr>
    </w:p>
    <w:p w:rsidR="00000000" w:rsidRDefault="00EC7394">
      <w:pPr>
        <w:pStyle w:val="ConsPlusNormal"/>
        <w:ind w:firstLine="540"/>
        <w:jc w:val="both"/>
      </w:pPr>
      <w:r>
        <w:t>--------------------------------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144" w:name="Par2216"/>
      <w:bookmarkEnd w:id="144"/>
      <w:r>
        <w:t>&lt;*&gt; Заявители, оплачивающие технологическое присоединение своих энергопринимающих устройств в размере не более 550 рублей.</w:t>
      </w:r>
    </w:p>
    <w:p w:rsidR="00000000" w:rsidRDefault="00EC7394">
      <w:pPr>
        <w:pStyle w:val="ConsPlusNormal"/>
        <w:spacing w:before="160"/>
        <w:ind w:firstLine="540"/>
        <w:jc w:val="both"/>
      </w:pPr>
      <w:bookmarkStart w:id="145" w:name="Par2217"/>
      <w:bookmarkEnd w:id="145"/>
      <w:r>
        <w:t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</w:t>
      </w:r>
      <w:r>
        <w:t>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</w:t>
      </w:r>
      <w:r>
        <w:t>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</w:r>
    </w:p>
    <w:p w:rsidR="00000000" w:rsidRDefault="00EC7394">
      <w:pPr>
        <w:pStyle w:val="ConsPlusNormal"/>
      </w:pPr>
    </w:p>
    <w:p w:rsidR="00000000" w:rsidRDefault="00EC7394">
      <w:pPr>
        <w:pStyle w:val="ConsPlusNormal"/>
      </w:pPr>
    </w:p>
    <w:p w:rsidR="00000000" w:rsidRDefault="00EC7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F2"/>
    <w:rsid w:val="00C216F2"/>
    <w:rsid w:val="00E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7BBE45-41C7-4907-A0EB-92D59E0B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186167&amp;dst=100005" TargetMode="External"/><Relationship Id="rId117" Type="http://schemas.openxmlformats.org/officeDocument/2006/relationships/hyperlink" Target="https://login.consultant.ru/link/?req=doc&amp;base=LAW&amp;n=371889&amp;dst=100011" TargetMode="External"/><Relationship Id="rId21" Type="http://schemas.openxmlformats.org/officeDocument/2006/relationships/hyperlink" Target="https://login.consultant.ru/link/?req=doc&amp;base=LAW&amp;n=167309&amp;dst=100009" TargetMode="External"/><Relationship Id="rId42" Type="http://schemas.openxmlformats.org/officeDocument/2006/relationships/hyperlink" Target="https://login.consultant.ru/link/?req=doc&amp;base=LAW&amp;n=351808&amp;dst=100006" TargetMode="External"/><Relationship Id="rId47" Type="http://schemas.openxmlformats.org/officeDocument/2006/relationships/hyperlink" Target="https://login.consultant.ru/link/?req=doc&amp;base=LAW&amp;n=360278&amp;dst=100116" TargetMode="External"/><Relationship Id="rId63" Type="http://schemas.openxmlformats.org/officeDocument/2006/relationships/hyperlink" Target="https://login.consultant.ru/link/?req=doc&amp;base=LAW&amp;n=221429&amp;dst=100200" TargetMode="External"/><Relationship Id="rId68" Type="http://schemas.openxmlformats.org/officeDocument/2006/relationships/hyperlink" Target="https://login.consultant.ru/link/?req=doc&amp;base=LAW&amp;n=378959&amp;dst=100047" TargetMode="External"/><Relationship Id="rId84" Type="http://schemas.openxmlformats.org/officeDocument/2006/relationships/hyperlink" Target="https://login.consultant.ru/link/?req=doc&amp;base=LAW&amp;n=373099&amp;dst=100022" TargetMode="External"/><Relationship Id="rId89" Type="http://schemas.openxmlformats.org/officeDocument/2006/relationships/hyperlink" Target="https://login.consultant.ru/link/?req=doc&amp;base=LAW&amp;n=164182&amp;dst=100009" TargetMode="External"/><Relationship Id="rId112" Type="http://schemas.openxmlformats.org/officeDocument/2006/relationships/hyperlink" Target="https://login.consultant.ru/link/?req=doc&amp;base=LAW&amp;n=375476&amp;dst=20" TargetMode="External"/><Relationship Id="rId133" Type="http://schemas.openxmlformats.org/officeDocument/2006/relationships/hyperlink" Target="https://login.consultant.ru/link/?req=doc&amp;base=LAW&amp;n=361115&amp;dst=100039" TargetMode="External"/><Relationship Id="rId138" Type="http://schemas.openxmlformats.org/officeDocument/2006/relationships/hyperlink" Target="https://login.consultant.ru/link/?req=doc&amp;base=LAW&amp;n=373099&amp;dst=100032" TargetMode="External"/><Relationship Id="rId154" Type="http://schemas.openxmlformats.org/officeDocument/2006/relationships/hyperlink" Target="https://login.consultant.ru/link/?req=doc&amp;base=LAW&amp;n=378962&amp;dst=315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login.consultant.ru/link/?req=doc&amp;base=LAW&amp;n=361394&amp;dst=100011" TargetMode="External"/><Relationship Id="rId107" Type="http://schemas.openxmlformats.org/officeDocument/2006/relationships/hyperlink" Target="https://login.consultant.ru/link/?req=doc&amp;base=LAW&amp;n=199063&amp;dst=100009" TargetMode="External"/><Relationship Id="rId11" Type="http://schemas.openxmlformats.org/officeDocument/2006/relationships/hyperlink" Target="https://login.consultant.ru/link/?req=doc&amp;base=LAW&amp;n=360278&amp;dst=100115" TargetMode="External"/><Relationship Id="rId32" Type="http://schemas.openxmlformats.org/officeDocument/2006/relationships/hyperlink" Target="https://login.consultant.ru/link/?req=doc&amp;base=LAW&amp;n=218011&amp;dst=100009" TargetMode="External"/><Relationship Id="rId37" Type="http://schemas.openxmlformats.org/officeDocument/2006/relationships/hyperlink" Target="https://login.consultant.ru/link/?req=doc&amp;base=LAW&amp;n=358199&amp;dst=100005" TargetMode="External"/><Relationship Id="rId53" Type="http://schemas.openxmlformats.org/officeDocument/2006/relationships/hyperlink" Target="https://login.consultant.ru/link/?req=doc&amp;base=LAW&amp;n=317695&amp;dst=100011" TargetMode="External"/><Relationship Id="rId58" Type="http://schemas.openxmlformats.org/officeDocument/2006/relationships/hyperlink" Target="https://login.consultant.ru/link/?req=doc&amp;base=LAW&amp;n=373099&amp;dst=100021" TargetMode="External"/><Relationship Id="rId74" Type="http://schemas.openxmlformats.org/officeDocument/2006/relationships/hyperlink" Target="https://login.consultant.ru/link/?req=doc&amp;base=LAW&amp;n=382948&amp;dst=101080" TargetMode="External"/><Relationship Id="rId79" Type="http://schemas.openxmlformats.org/officeDocument/2006/relationships/hyperlink" Target="https://login.consultant.ru/link/?req=doc&amp;base=LAW&amp;n=211377&amp;dst=100011" TargetMode="External"/><Relationship Id="rId102" Type="http://schemas.openxmlformats.org/officeDocument/2006/relationships/hyperlink" Target="https://login.consultant.ru/link/?req=doc&amp;base=LAW&amp;n=371889&amp;dst=100011" TargetMode="External"/><Relationship Id="rId123" Type="http://schemas.openxmlformats.org/officeDocument/2006/relationships/hyperlink" Target="https://login.consultant.ru/link/?req=doc&amp;base=LAW&amp;n=375476&amp;dst=20" TargetMode="External"/><Relationship Id="rId128" Type="http://schemas.openxmlformats.org/officeDocument/2006/relationships/hyperlink" Target="https://login.consultant.ru/link/?req=doc&amp;base=LAW&amp;n=203998&amp;dst=101291" TargetMode="External"/><Relationship Id="rId144" Type="http://schemas.openxmlformats.org/officeDocument/2006/relationships/hyperlink" Target="https://login.consultant.ru/link/?req=doc&amp;base=LAW&amp;n=358199&amp;dst=100011" TargetMode="External"/><Relationship Id="rId149" Type="http://schemas.openxmlformats.org/officeDocument/2006/relationships/hyperlink" Target="https://login.consultant.ru/link/?req=doc&amp;base=LAW&amp;n=378535&amp;dst=100012" TargetMode="External"/><Relationship Id="rId5" Type="http://schemas.openxmlformats.org/officeDocument/2006/relationships/hyperlink" Target="https://login.consultant.ru/link/?req=doc&amp;base=LAW&amp;n=355466&amp;dst=100424" TargetMode="External"/><Relationship Id="rId90" Type="http://schemas.openxmlformats.org/officeDocument/2006/relationships/hyperlink" Target="https://login.consultant.ru/link/?req=doc&amp;base=LAW&amp;n=382948&amp;dst=100983" TargetMode="External"/><Relationship Id="rId95" Type="http://schemas.openxmlformats.org/officeDocument/2006/relationships/hyperlink" Target="https://login.consultant.ru/link/?req=doc&amp;base=LAW&amp;n=382948&amp;dst=807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login.consultant.ru/link/?req=doc&amp;base=LAW&amp;n=361395&amp;dst=100011" TargetMode="External"/><Relationship Id="rId27" Type="http://schemas.openxmlformats.org/officeDocument/2006/relationships/hyperlink" Target="https://login.consultant.ru/link/?req=doc&amp;base=LAW&amp;n=188319&amp;dst=100009" TargetMode="External"/><Relationship Id="rId43" Type="http://schemas.openxmlformats.org/officeDocument/2006/relationships/hyperlink" Target="https://login.consultant.ru/link/?req=doc&amp;base=LAW&amp;n=358885&amp;dst=100740" TargetMode="External"/><Relationship Id="rId48" Type="http://schemas.openxmlformats.org/officeDocument/2006/relationships/hyperlink" Target="https://login.consultant.ru/link/?req=doc&amp;base=LAW&amp;n=366307&amp;dst=100052" TargetMode="External"/><Relationship Id="rId64" Type="http://schemas.openxmlformats.org/officeDocument/2006/relationships/hyperlink" Target="https://login.consultant.ru/link/?req=doc&amp;base=LAW&amp;n=221429&amp;dst=100220" TargetMode="External"/><Relationship Id="rId69" Type="http://schemas.openxmlformats.org/officeDocument/2006/relationships/hyperlink" Target="https://login.consultant.ru/link/?req=doc&amp;base=LAW&amp;n=371889&amp;dst=100011" TargetMode="External"/><Relationship Id="rId113" Type="http://schemas.openxmlformats.org/officeDocument/2006/relationships/hyperlink" Target="https://login.consultant.ru/link/?req=doc&amp;base=LAW&amp;n=375476&amp;dst=20" TargetMode="External"/><Relationship Id="rId118" Type="http://schemas.openxmlformats.org/officeDocument/2006/relationships/hyperlink" Target="https://login.consultant.ru/link/?req=doc&amp;base=LAW&amp;n=351808&amp;dst=100006" TargetMode="External"/><Relationship Id="rId134" Type="http://schemas.openxmlformats.org/officeDocument/2006/relationships/hyperlink" Target="https://login.consultant.ru/link/?req=doc&amp;base=LAW&amp;n=359022&amp;dst=100027" TargetMode="External"/><Relationship Id="rId139" Type="http://schemas.openxmlformats.org/officeDocument/2006/relationships/hyperlink" Target="https://login.consultant.ru/link/?req=doc&amp;base=LAW&amp;n=342075&amp;dst=100011" TargetMode="External"/><Relationship Id="rId80" Type="http://schemas.openxmlformats.org/officeDocument/2006/relationships/hyperlink" Target="https://login.consultant.ru/link/?req=doc&amp;base=LAW&amp;n=375476&amp;dst=20" TargetMode="External"/><Relationship Id="rId85" Type="http://schemas.openxmlformats.org/officeDocument/2006/relationships/hyperlink" Target="https://login.consultant.ru/link/?req=doc&amp;base=LAW&amp;n=317752&amp;dst=100011" TargetMode="External"/><Relationship Id="rId150" Type="http://schemas.openxmlformats.org/officeDocument/2006/relationships/hyperlink" Target="https://login.consultant.ru/link/?req=doc&amp;base=LAW&amp;n=378535&amp;dst=100014" TargetMode="External"/><Relationship Id="rId155" Type="http://schemas.openxmlformats.org/officeDocument/2006/relationships/hyperlink" Target="https://login.consultant.ru/link/?req=doc&amp;base=LAW&amp;n=379927&amp;dst=100027" TargetMode="External"/><Relationship Id="rId12" Type="http://schemas.openxmlformats.org/officeDocument/2006/relationships/hyperlink" Target="https://login.consultant.ru/link/?req=doc&amp;base=LAW&amp;n=359022&amp;dst=100522" TargetMode="External"/><Relationship Id="rId17" Type="http://schemas.openxmlformats.org/officeDocument/2006/relationships/hyperlink" Target="https://login.consultant.ru/link/?req=doc&amp;base=LAW&amp;n=159216&amp;dst=100010" TargetMode="External"/><Relationship Id="rId33" Type="http://schemas.openxmlformats.org/officeDocument/2006/relationships/hyperlink" Target="https://login.consultant.ru/link/?req=doc&amp;base=LAW&amp;n=379444&amp;dst=100014" TargetMode="External"/><Relationship Id="rId38" Type="http://schemas.openxmlformats.org/officeDocument/2006/relationships/hyperlink" Target="https://login.consultant.ru/link/?req=doc&amp;base=LAW&amp;n=361115&amp;dst=100034" TargetMode="External"/><Relationship Id="rId59" Type="http://schemas.openxmlformats.org/officeDocument/2006/relationships/hyperlink" Target="https://login.consultant.ru/link/?req=doc&amp;base=LAW&amp;n=375386&amp;dst=100723" TargetMode="External"/><Relationship Id="rId103" Type="http://schemas.openxmlformats.org/officeDocument/2006/relationships/hyperlink" Target="https://login.consultant.ru/link/?req=doc&amp;base=LAW&amp;n=302322&amp;dst=100007" TargetMode="External"/><Relationship Id="rId108" Type="http://schemas.openxmlformats.org/officeDocument/2006/relationships/hyperlink" Target="https://login.consultant.ru/link/?req=doc&amp;base=LAW&amp;n=375476&amp;dst=20" TargetMode="External"/><Relationship Id="rId124" Type="http://schemas.openxmlformats.org/officeDocument/2006/relationships/hyperlink" Target="https://login.consultant.ru/link/?req=doc&amp;base=LAW&amp;n=373099&amp;dst=100027" TargetMode="External"/><Relationship Id="rId129" Type="http://schemas.openxmlformats.org/officeDocument/2006/relationships/hyperlink" Target="https://login.consultant.ru/link/?req=doc&amp;base=LAW&amp;n=203998&amp;dst=102599" TargetMode="External"/><Relationship Id="rId20" Type="http://schemas.openxmlformats.org/officeDocument/2006/relationships/hyperlink" Target="https://login.consultant.ru/link/?req=doc&amp;base=LAW&amp;n=164293&amp;dst=100013" TargetMode="External"/><Relationship Id="rId41" Type="http://schemas.openxmlformats.org/officeDocument/2006/relationships/hyperlink" Target="https://login.consultant.ru/link/?req=doc&amp;base=LAW&amp;n=378535&amp;dst=100011" TargetMode="External"/><Relationship Id="rId54" Type="http://schemas.openxmlformats.org/officeDocument/2006/relationships/hyperlink" Target="https://login.consultant.ru/link/?req=doc&amp;base=LAW&amp;n=342075&amp;dst=100011" TargetMode="External"/><Relationship Id="rId62" Type="http://schemas.openxmlformats.org/officeDocument/2006/relationships/hyperlink" Target="https://login.consultant.ru/link/?req=doc&amp;base=LAW&amp;n=358885&amp;dst=100740" TargetMode="External"/><Relationship Id="rId70" Type="http://schemas.openxmlformats.org/officeDocument/2006/relationships/hyperlink" Target="https://login.consultant.ru/link/?req=doc&amp;base=LAW&amp;n=382948&amp;dst=807" TargetMode="External"/><Relationship Id="rId75" Type="http://schemas.openxmlformats.org/officeDocument/2006/relationships/hyperlink" Target="https://login.consultant.ru/link/?req=doc&amp;base=LAW&amp;n=199063&amp;dst=100009" TargetMode="External"/><Relationship Id="rId83" Type="http://schemas.openxmlformats.org/officeDocument/2006/relationships/hyperlink" Target="https://login.consultant.ru/link/?req=doc&amp;base=LAW&amp;n=358885&amp;dst=358" TargetMode="External"/><Relationship Id="rId88" Type="http://schemas.openxmlformats.org/officeDocument/2006/relationships/hyperlink" Target="https://login.consultant.ru/link/?req=doc&amp;base=LAW&amp;n=199063&amp;dst=100009" TargetMode="External"/><Relationship Id="rId91" Type="http://schemas.openxmlformats.org/officeDocument/2006/relationships/hyperlink" Target="https://login.consultant.ru/link/?req=doc&amp;base=LAW&amp;n=375480&amp;dst=100009" TargetMode="External"/><Relationship Id="rId96" Type="http://schemas.openxmlformats.org/officeDocument/2006/relationships/hyperlink" Target="https://login.consultant.ru/link/?req=doc&amp;base=LAW&amp;n=358577&amp;dst=100015" TargetMode="External"/><Relationship Id="rId111" Type="http://schemas.openxmlformats.org/officeDocument/2006/relationships/hyperlink" Target="https://login.consultant.ru/link/?req=doc&amp;base=LAW&amp;n=371889&amp;dst=100011" TargetMode="External"/><Relationship Id="rId132" Type="http://schemas.openxmlformats.org/officeDocument/2006/relationships/hyperlink" Target="https://login.consultant.ru/link/?req=doc&amp;base=LAW&amp;n=361115&amp;dst=100034" TargetMode="External"/><Relationship Id="rId140" Type="http://schemas.openxmlformats.org/officeDocument/2006/relationships/hyperlink" Target="https://login.consultant.ru/link/?req=doc&amp;base=LAW&amp;n=342075&amp;dst=100011" TargetMode="External"/><Relationship Id="rId145" Type="http://schemas.openxmlformats.org/officeDocument/2006/relationships/hyperlink" Target="https://login.consultant.ru/link/?req=doc&amp;base=LAW&amp;n=378962&amp;dst=100061" TargetMode="External"/><Relationship Id="rId153" Type="http://schemas.openxmlformats.org/officeDocument/2006/relationships/hyperlink" Target="https://login.consultant.ru/link/?req=doc&amp;base=LAW&amp;n=378962&amp;dst=10006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87100&amp;dst=100011" TargetMode="External"/><Relationship Id="rId15" Type="http://schemas.openxmlformats.org/officeDocument/2006/relationships/hyperlink" Target="https://login.consultant.ru/link/?req=doc&amp;base=LAW&amp;n=347574&amp;dst=100019" TargetMode="External"/><Relationship Id="rId23" Type="http://schemas.openxmlformats.org/officeDocument/2006/relationships/hyperlink" Target="https://login.consultant.ru/link/?req=doc&amp;base=LAW&amp;n=371889&amp;dst=100050" TargetMode="External"/><Relationship Id="rId28" Type="http://schemas.openxmlformats.org/officeDocument/2006/relationships/hyperlink" Target="https://login.consultant.ru/link/?req=doc&amp;base=LAW&amp;n=317728&amp;dst=100018" TargetMode="External"/><Relationship Id="rId36" Type="http://schemas.openxmlformats.org/officeDocument/2006/relationships/hyperlink" Target="https://login.consultant.ru/link/?req=doc&amp;base=LAW&amp;n=347378&amp;dst=100013" TargetMode="External"/><Relationship Id="rId49" Type="http://schemas.openxmlformats.org/officeDocument/2006/relationships/hyperlink" Target="https://login.consultant.ru/link/?req=doc&amp;base=LAW&amp;n=56903&amp;dst=100013" TargetMode="External"/><Relationship Id="rId57" Type="http://schemas.openxmlformats.org/officeDocument/2006/relationships/hyperlink" Target="https://login.consultant.ru/link/?req=doc&amp;base=LAW&amp;n=361115&amp;dst=100034" TargetMode="External"/><Relationship Id="rId106" Type="http://schemas.openxmlformats.org/officeDocument/2006/relationships/hyperlink" Target="https://login.consultant.ru/link/?req=doc&amp;base=LAW&amp;n=375480&amp;dst=100009" TargetMode="External"/><Relationship Id="rId114" Type="http://schemas.openxmlformats.org/officeDocument/2006/relationships/hyperlink" Target="https://login.consultant.ru/link/?req=doc&amp;base=LAW&amp;n=204049&amp;dst=100007" TargetMode="External"/><Relationship Id="rId119" Type="http://schemas.openxmlformats.org/officeDocument/2006/relationships/hyperlink" Target="https://login.consultant.ru/link/?req=doc&amp;base=LAW&amp;n=375386&amp;dst=100729" TargetMode="External"/><Relationship Id="rId127" Type="http://schemas.openxmlformats.org/officeDocument/2006/relationships/hyperlink" Target="https://login.consultant.ru/link/?req=doc&amp;base=LAW&amp;n=203998&amp;dst=100007" TargetMode="External"/><Relationship Id="rId10" Type="http://schemas.openxmlformats.org/officeDocument/2006/relationships/hyperlink" Target="https://login.consultant.ru/link/?req=doc&amp;base=LAW&amp;n=378962&amp;dst=101550" TargetMode="External"/><Relationship Id="rId31" Type="http://schemas.openxmlformats.org/officeDocument/2006/relationships/hyperlink" Target="https://login.consultant.ru/link/?req=doc&amp;base=LAW&amp;n=217515&amp;dst=100031" TargetMode="External"/><Relationship Id="rId44" Type="http://schemas.openxmlformats.org/officeDocument/2006/relationships/hyperlink" Target="https://login.consultant.ru/link/?req=doc&amp;base=LAW&amp;n=94016&amp;dst=100249" TargetMode="External"/><Relationship Id="rId52" Type="http://schemas.openxmlformats.org/officeDocument/2006/relationships/hyperlink" Target="https://login.consultant.ru/link/?req=doc&amp;base=LAW&amp;n=295923" TargetMode="External"/><Relationship Id="rId60" Type="http://schemas.openxmlformats.org/officeDocument/2006/relationships/hyperlink" Target="https://login.consultant.ru/link/?req=doc&amp;base=LAW&amp;n=378535&amp;dst=100011" TargetMode="External"/><Relationship Id="rId65" Type="http://schemas.openxmlformats.org/officeDocument/2006/relationships/hyperlink" Target="https://login.consultant.ru/link/?req=doc&amp;base=LAW&amp;n=358199&amp;dst=100010" TargetMode="External"/><Relationship Id="rId73" Type="http://schemas.openxmlformats.org/officeDocument/2006/relationships/hyperlink" Target="https://login.consultant.ru/link/?req=doc&amp;base=LAW&amp;n=382948&amp;dst=609" TargetMode="External"/><Relationship Id="rId78" Type="http://schemas.openxmlformats.org/officeDocument/2006/relationships/hyperlink" Target="https://login.consultant.ru/link/?req=doc&amp;base=LAW&amp;n=317752&amp;dst=100011" TargetMode="External"/><Relationship Id="rId81" Type="http://schemas.openxmlformats.org/officeDocument/2006/relationships/hyperlink" Target="https://login.consultant.ru/link/?req=doc&amp;base=LAW&amp;n=205249&amp;dst=100006" TargetMode="External"/><Relationship Id="rId86" Type="http://schemas.openxmlformats.org/officeDocument/2006/relationships/hyperlink" Target="https://login.consultant.ru/link/?req=doc&amp;base=LAW&amp;n=205249&amp;dst=100006" TargetMode="External"/><Relationship Id="rId94" Type="http://schemas.openxmlformats.org/officeDocument/2006/relationships/hyperlink" Target="https://login.consultant.ru/link/?req=doc&amp;base=LAW&amp;n=375386&amp;dst=100726" TargetMode="External"/><Relationship Id="rId99" Type="http://schemas.openxmlformats.org/officeDocument/2006/relationships/hyperlink" Target="https://login.consultant.ru/link/?req=doc&amp;base=LAW&amp;n=375476&amp;dst=20" TargetMode="External"/><Relationship Id="rId101" Type="http://schemas.openxmlformats.org/officeDocument/2006/relationships/hyperlink" Target="https://login.consultant.ru/link/?req=doc&amp;base=LAW&amp;n=351808&amp;dst=100006" TargetMode="External"/><Relationship Id="rId122" Type="http://schemas.openxmlformats.org/officeDocument/2006/relationships/hyperlink" Target="https://login.consultant.ru/link/?req=doc&amp;base=LAW&amp;n=317752&amp;dst=100011" TargetMode="External"/><Relationship Id="rId130" Type="http://schemas.openxmlformats.org/officeDocument/2006/relationships/hyperlink" Target="https://login.consultant.ru/link/?req=doc&amp;base=LAW&amp;n=373099&amp;dst=100029" TargetMode="External"/><Relationship Id="rId135" Type="http://schemas.openxmlformats.org/officeDocument/2006/relationships/hyperlink" Target="https://login.consultant.ru/link/?req=doc&amp;base=LAW&amp;n=373099&amp;dst=100031" TargetMode="External"/><Relationship Id="rId143" Type="http://schemas.openxmlformats.org/officeDocument/2006/relationships/hyperlink" Target="https://login.consultant.ru/link/?req=doc&amp;base=LAW&amp;n=373099&amp;dst=100034" TargetMode="External"/><Relationship Id="rId148" Type="http://schemas.openxmlformats.org/officeDocument/2006/relationships/hyperlink" Target="https://login.consultant.ru/link/?req=doc&amp;base=LAW&amp;n=378962&amp;dst=100061" TargetMode="External"/><Relationship Id="rId151" Type="http://schemas.openxmlformats.org/officeDocument/2006/relationships/hyperlink" Target="https://login.consultant.ru/link/?req=doc&amp;base=LAW&amp;n=378962&amp;dst=315" TargetMode="External"/><Relationship Id="rId156" Type="http://schemas.openxmlformats.org/officeDocument/2006/relationships/hyperlink" Target="https://login.consultant.ru/link/?req=doc&amp;base=LAW&amp;n=382041&amp;dst=100014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78960&amp;dst=100350" TargetMode="External"/><Relationship Id="rId13" Type="http://schemas.openxmlformats.org/officeDocument/2006/relationships/hyperlink" Target="https://login.consultant.ru/link/?req=doc&amp;base=LAW&amp;n=150032&amp;dst=100009" TargetMode="External"/><Relationship Id="rId18" Type="http://schemas.openxmlformats.org/officeDocument/2006/relationships/hyperlink" Target="https://login.consultant.ru/link/?req=doc&amp;base=LAW&amp;n=359021&amp;dst=100009" TargetMode="External"/><Relationship Id="rId39" Type="http://schemas.openxmlformats.org/officeDocument/2006/relationships/hyperlink" Target="https://login.consultant.ru/link/?req=doc&amp;base=LAW&amp;n=373099&amp;dst=100021" TargetMode="External"/><Relationship Id="rId109" Type="http://schemas.openxmlformats.org/officeDocument/2006/relationships/hyperlink" Target="https://login.consultant.ru/link/?req=doc&amp;base=LAW&amp;n=375386&amp;dst=100036" TargetMode="External"/><Relationship Id="rId34" Type="http://schemas.openxmlformats.org/officeDocument/2006/relationships/hyperlink" Target="https://login.consultant.ru/link/?req=doc&amp;base=LAW&amp;n=317695&amp;dst=100011" TargetMode="External"/><Relationship Id="rId50" Type="http://schemas.openxmlformats.org/officeDocument/2006/relationships/hyperlink" Target="https://login.consultant.ru/link/?req=doc&amp;base=LAW&amp;n=87743&amp;dst=100010" TargetMode="External"/><Relationship Id="rId55" Type="http://schemas.openxmlformats.org/officeDocument/2006/relationships/hyperlink" Target="https://login.consultant.ru/link/?req=doc&amp;base=LAW&amp;n=347378&amp;dst=100013" TargetMode="External"/><Relationship Id="rId76" Type="http://schemas.openxmlformats.org/officeDocument/2006/relationships/hyperlink" Target="https://login.consultant.ru/link/?req=doc&amp;base=LAW&amp;n=195541&amp;dst=100009" TargetMode="External"/><Relationship Id="rId97" Type="http://schemas.openxmlformats.org/officeDocument/2006/relationships/hyperlink" Target="https://login.consultant.ru/link/?req=doc&amp;base=LAW&amp;n=371889&amp;dst=100011" TargetMode="External"/><Relationship Id="rId104" Type="http://schemas.openxmlformats.org/officeDocument/2006/relationships/hyperlink" Target="https://login.consultant.ru/link/?req=doc&amp;base=LAW&amp;n=302322&amp;dst=104322" TargetMode="External"/><Relationship Id="rId120" Type="http://schemas.openxmlformats.org/officeDocument/2006/relationships/hyperlink" Target="https://login.consultant.ru/link/?req=doc&amp;base=LAW&amp;n=373099&amp;dst=100026" TargetMode="External"/><Relationship Id="rId125" Type="http://schemas.openxmlformats.org/officeDocument/2006/relationships/hyperlink" Target="https://login.consultant.ru/link/?req=doc&amp;base=LAW&amp;n=375476&amp;dst=20" TargetMode="External"/><Relationship Id="rId141" Type="http://schemas.openxmlformats.org/officeDocument/2006/relationships/hyperlink" Target="https://login.consultant.ru/link/?req=doc&amp;base=LAW&amp;n=375476&amp;dst=20" TargetMode="External"/><Relationship Id="rId146" Type="http://schemas.openxmlformats.org/officeDocument/2006/relationships/hyperlink" Target="https://login.consultant.ru/link/?req=doc&amp;base=LAW&amp;n=378960&amp;dst=100791" TargetMode="External"/><Relationship Id="rId7" Type="http://schemas.openxmlformats.org/officeDocument/2006/relationships/hyperlink" Target="https://login.consultant.ru/link/?req=doc&amp;base=LAW&amp;n=103656&amp;dst=100005" TargetMode="External"/><Relationship Id="rId71" Type="http://schemas.openxmlformats.org/officeDocument/2006/relationships/hyperlink" Target="https://login.consultant.ru/link/?req=doc&amp;base=LAW&amp;n=382948&amp;dst=100379" TargetMode="External"/><Relationship Id="rId92" Type="http://schemas.openxmlformats.org/officeDocument/2006/relationships/hyperlink" Target="https://login.consultant.ru/link/?req=doc&amp;base=LAW&amp;n=375480&amp;dst=10000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381286&amp;dst=100036" TargetMode="External"/><Relationship Id="rId24" Type="http://schemas.openxmlformats.org/officeDocument/2006/relationships/hyperlink" Target="https://login.consultant.ru/link/?req=doc&amp;base=LAW&amp;n=185801&amp;dst=100027" TargetMode="External"/><Relationship Id="rId40" Type="http://schemas.openxmlformats.org/officeDocument/2006/relationships/hyperlink" Target="https://login.consultant.ru/link/?req=doc&amp;base=LAW&amp;n=375386&amp;dst=100723" TargetMode="External"/><Relationship Id="rId45" Type="http://schemas.openxmlformats.org/officeDocument/2006/relationships/hyperlink" Target="https://login.consultant.ru/link/?req=doc&amp;base=LAW&amp;n=352837&amp;dst=100168" TargetMode="External"/><Relationship Id="rId66" Type="http://schemas.openxmlformats.org/officeDocument/2006/relationships/hyperlink" Target="https://login.consultant.ru/link/?req=doc&amp;base=LAW&amp;n=358885&amp;dst=100580" TargetMode="External"/><Relationship Id="rId87" Type="http://schemas.openxmlformats.org/officeDocument/2006/relationships/hyperlink" Target="https://login.consultant.ru/link/?req=doc&amp;base=LAW&amp;n=182042&amp;dst=100010" TargetMode="External"/><Relationship Id="rId110" Type="http://schemas.openxmlformats.org/officeDocument/2006/relationships/hyperlink" Target="https://login.consultant.ru/link/?req=doc&amp;base=LAW&amp;n=375386&amp;dst=100727" TargetMode="External"/><Relationship Id="rId115" Type="http://schemas.openxmlformats.org/officeDocument/2006/relationships/hyperlink" Target="https://login.consultant.ru/link/?req=doc&amp;base=LAW&amp;n=204049&amp;dst=100844" TargetMode="External"/><Relationship Id="rId131" Type="http://schemas.openxmlformats.org/officeDocument/2006/relationships/hyperlink" Target="https://login.consultant.ru/link/?req=doc&amp;base=LAW&amp;n=378962&amp;dst=102532" TargetMode="External"/><Relationship Id="rId136" Type="http://schemas.openxmlformats.org/officeDocument/2006/relationships/hyperlink" Target="https://login.consultant.ru/link/?req=doc&amp;base=LAW&amp;n=199063&amp;dst=100009" TargetMode="External"/><Relationship Id="rId157" Type="http://schemas.openxmlformats.org/officeDocument/2006/relationships/hyperlink" Target="https://login.consultant.ru/link/?req=doc&amp;base=LAW&amp;n=347378&amp;dst=100013" TargetMode="External"/><Relationship Id="rId61" Type="http://schemas.openxmlformats.org/officeDocument/2006/relationships/hyperlink" Target="https://login.consultant.ru/link/?req=doc&amp;base=LAW&amp;n=351808&amp;dst=100006" TargetMode="External"/><Relationship Id="rId82" Type="http://schemas.openxmlformats.org/officeDocument/2006/relationships/hyperlink" Target="https://login.consultant.ru/link/?req=doc&amp;base=LAW&amp;n=358885&amp;dst=358" TargetMode="External"/><Relationship Id="rId152" Type="http://schemas.openxmlformats.org/officeDocument/2006/relationships/hyperlink" Target="https://login.consultant.ru/link/?req=doc&amp;base=LAW&amp;n=378962&amp;dst=315" TargetMode="External"/><Relationship Id="rId19" Type="http://schemas.openxmlformats.org/officeDocument/2006/relationships/hyperlink" Target="https://login.consultant.ru/link/?req=doc&amp;base=LAW&amp;n=167313&amp;dst=100005" TargetMode="External"/><Relationship Id="rId14" Type="http://schemas.openxmlformats.org/officeDocument/2006/relationships/hyperlink" Target="https://login.consultant.ru/link/?req=doc&amp;base=LAW&amp;n=151405&amp;dst=100005" TargetMode="External"/><Relationship Id="rId30" Type="http://schemas.openxmlformats.org/officeDocument/2006/relationships/hyperlink" Target="https://login.consultant.ru/link/?req=doc&amp;base=LAW&amp;n=371876&amp;dst=100011" TargetMode="External"/><Relationship Id="rId35" Type="http://schemas.openxmlformats.org/officeDocument/2006/relationships/hyperlink" Target="https://login.consultant.ru/link/?req=doc&amp;base=LAW&amp;n=342075&amp;dst=100011" TargetMode="External"/><Relationship Id="rId56" Type="http://schemas.openxmlformats.org/officeDocument/2006/relationships/hyperlink" Target="https://login.consultant.ru/link/?req=doc&amp;base=LAW&amp;n=358199&amp;dst=100005" TargetMode="External"/><Relationship Id="rId77" Type="http://schemas.openxmlformats.org/officeDocument/2006/relationships/hyperlink" Target="https://login.consultant.ru/link/?req=doc&amp;base=LAW&amp;n=199721&amp;dst=100009" TargetMode="External"/><Relationship Id="rId100" Type="http://schemas.openxmlformats.org/officeDocument/2006/relationships/hyperlink" Target="https://login.consultant.ru/link/?req=doc&amp;base=LAW&amp;n=373099&amp;dst=100024" TargetMode="External"/><Relationship Id="rId105" Type="http://schemas.openxmlformats.org/officeDocument/2006/relationships/hyperlink" Target="https://login.consultant.ru/link/?req=doc&amp;base=LAW&amp;n=302322&amp;dst=104764" TargetMode="External"/><Relationship Id="rId126" Type="http://schemas.openxmlformats.org/officeDocument/2006/relationships/hyperlink" Target="https://login.consultant.ru/link/?req=doc&amp;base=LAW&amp;n=375476&amp;dst=20" TargetMode="External"/><Relationship Id="rId147" Type="http://schemas.openxmlformats.org/officeDocument/2006/relationships/hyperlink" Target="https://login.consultant.ru/link/?req=doc&amp;base=LAW&amp;n=378962&amp;dst=100061" TargetMode="External"/><Relationship Id="rId8" Type="http://schemas.openxmlformats.org/officeDocument/2006/relationships/hyperlink" Target="https://login.consultant.ru/link/?req=doc&amp;base=LAW&amp;n=147729&amp;dst=100011" TargetMode="External"/><Relationship Id="rId51" Type="http://schemas.openxmlformats.org/officeDocument/2006/relationships/hyperlink" Target="https://login.consultant.ru/link/?req=doc&amp;base=LAW&amp;n=355466&amp;dst=100426" TargetMode="External"/><Relationship Id="rId72" Type="http://schemas.openxmlformats.org/officeDocument/2006/relationships/hyperlink" Target="https://login.consultant.ru/link/?req=doc&amp;base=LAW&amp;n=382948&amp;dst=101304" TargetMode="External"/><Relationship Id="rId93" Type="http://schemas.openxmlformats.org/officeDocument/2006/relationships/hyperlink" Target="https://login.consultant.ru/link/?req=doc&amp;base=LAW&amp;n=375386&amp;dst=100724" TargetMode="External"/><Relationship Id="rId98" Type="http://schemas.openxmlformats.org/officeDocument/2006/relationships/hyperlink" Target="https://login.consultant.ru/link/?req=doc&amp;base=LAW&amp;n=375476&amp;dst=20" TargetMode="External"/><Relationship Id="rId121" Type="http://schemas.openxmlformats.org/officeDocument/2006/relationships/hyperlink" Target="https://login.consultant.ru/link/?req=doc&amp;base=LAW&amp;n=199063&amp;dst=100009" TargetMode="External"/><Relationship Id="rId142" Type="http://schemas.openxmlformats.org/officeDocument/2006/relationships/hyperlink" Target="https://login.consultant.ru/link/?req=doc&amp;base=LAW&amp;n=375476&amp;dst=2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366307&amp;dst=100051" TargetMode="External"/><Relationship Id="rId46" Type="http://schemas.openxmlformats.org/officeDocument/2006/relationships/hyperlink" Target="https://login.consultant.ru/link/?req=doc&amp;base=LAW&amp;n=87100&amp;dst=100012" TargetMode="External"/><Relationship Id="rId67" Type="http://schemas.openxmlformats.org/officeDocument/2006/relationships/hyperlink" Target="https://login.consultant.ru/link/?req=doc&amp;base=LAW&amp;n=281633&amp;dst=100011" TargetMode="External"/><Relationship Id="rId116" Type="http://schemas.openxmlformats.org/officeDocument/2006/relationships/hyperlink" Target="https://login.consultant.ru/link/?req=doc&amp;base=LAW&amp;n=204049&amp;dst=101356" TargetMode="External"/><Relationship Id="rId137" Type="http://schemas.openxmlformats.org/officeDocument/2006/relationships/hyperlink" Target="https://login.consultant.ru/link/?req=doc&amp;base=LAW&amp;n=375476&amp;dst=20" TargetMode="External"/><Relationship Id="rId158" Type="http://schemas.openxmlformats.org/officeDocument/2006/relationships/hyperlink" Target="https://login.consultant.ru/link/?req=doc&amp;base=LAW&amp;n=347378&amp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25492</Words>
  <Characters>145310</Characters>
  <Application>Microsoft Office Word</Application>
  <DocSecurity>2</DocSecurity>
  <Lines>1210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21.01.2004 N 24(ред. от 02.03.2021)"Об утверждении стандартов раскрытия информации субъектами оптового и розничных рынков электрической энергии"</vt:lpstr>
    </vt:vector>
  </TitlesOfParts>
  <Company>КонсультантПлюс Версия 4020.00.61</Company>
  <LinksUpToDate>false</LinksUpToDate>
  <CharactersWithSpaces>170462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21.01.2004 N 24(ред. от 02.03.2021)"Об утверждении стандартов раскрытия информации субъектами оптового и розничных рынков электрической энергии"</dc:title>
  <dc:subject/>
  <dc:creator>Червинский Иван Сергеевич</dc:creator>
  <cp:keywords/>
  <dc:description/>
  <cp:lastModifiedBy>Червинский Иван Сергеевич</cp:lastModifiedBy>
  <cp:revision>2</cp:revision>
  <dcterms:created xsi:type="dcterms:W3CDTF">2021-05-05T20:51:00Z</dcterms:created>
  <dcterms:modified xsi:type="dcterms:W3CDTF">2021-05-05T20:51:00Z</dcterms:modified>
</cp:coreProperties>
</file>